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EE7DDBB" w:rsidR="005E7182" w:rsidRPr="00875BA1" w:rsidRDefault="005E7182" w:rsidP="005E7182">
      <w:pPr>
        <w:pStyle w:val="Header"/>
        <w:tabs>
          <w:tab w:val="right" w:pos="9639"/>
        </w:tabs>
        <w:rPr>
          <w:bCs/>
          <w:noProof w:val="0"/>
          <w:sz w:val="24"/>
          <w:szCs w:val="24"/>
          <w:lang w:val="de-DE"/>
        </w:rPr>
      </w:pPr>
      <w:bookmarkStart w:id="0" w:name="_Hlk37418177"/>
      <w:bookmarkStart w:id="1" w:name="_Hlk148433929"/>
      <w:r w:rsidRPr="00875BA1">
        <w:rPr>
          <w:bCs/>
          <w:noProof w:val="0"/>
          <w:sz w:val="24"/>
          <w:szCs w:val="24"/>
          <w:lang w:val="de-DE"/>
        </w:rPr>
        <w:t xml:space="preserve">3GPP TSG </w:t>
      </w:r>
      <w:r w:rsidR="002A14E2" w:rsidRPr="00875BA1">
        <w:rPr>
          <w:bCs/>
          <w:noProof w:val="0"/>
          <w:sz w:val="24"/>
          <w:szCs w:val="24"/>
          <w:lang w:val="de-DE"/>
        </w:rPr>
        <w:t xml:space="preserve">RAN WG2 </w:t>
      </w:r>
      <w:r w:rsidRPr="00875BA1">
        <w:rPr>
          <w:bCs/>
          <w:noProof w:val="0"/>
          <w:sz w:val="24"/>
          <w:szCs w:val="24"/>
          <w:lang w:val="de-DE"/>
        </w:rPr>
        <w:t>#</w:t>
      </w:r>
      <w:r w:rsidR="002A14E2" w:rsidRPr="00875BA1">
        <w:rPr>
          <w:bCs/>
          <w:noProof w:val="0"/>
          <w:sz w:val="24"/>
          <w:szCs w:val="24"/>
          <w:lang w:val="de-DE"/>
        </w:rPr>
        <w:t>131-bis</w:t>
      </w:r>
      <w:r w:rsidRPr="00875BA1">
        <w:rPr>
          <w:lang w:val="de-DE"/>
        </w:rPr>
        <w:tab/>
      </w:r>
      <w:r w:rsidR="00875BA1" w:rsidRPr="00875BA1">
        <w:rPr>
          <w:bCs/>
          <w:noProof w:val="0"/>
          <w:sz w:val="24"/>
          <w:szCs w:val="24"/>
          <w:lang w:val="de-DE"/>
        </w:rPr>
        <w:t>R2-2507361</w:t>
      </w:r>
    </w:p>
    <w:bookmarkEnd w:id="0"/>
    <w:bookmarkEnd w:id="1"/>
    <w:p w14:paraId="3591D07B" w14:textId="3D96F351" w:rsidR="00607A7F" w:rsidRPr="00137C44" w:rsidRDefault="002A14E2" w:rsidP="00607A7F">
      <w:pPr>
        <w:pStyle w:val="Header"/>
        <w:rPr>
          <w:bCs/>
          <w:noProof w:val="0"/>
          <w:sz w:val="24"/>
          <w:szCs w:val="24"/>
        </w:rPr>
      </w:pPr>
      <w:r>
        <w:rPr>
          <w:bCs/>
          <w:noProof w:val="0"/>
          <w:sz w:val="24"/>
          <w:szCs w:val="24"/>
        </w:rPr>
        <w:t>Prague</w:t>
      </w:r>
      <w:r w:rsidR="00D87529">
        <w:rPr>
          <w:bCs/>
          <w:noProof w:val="0"/>
          <w:sz w:val="24"/>
          <w:szCs w:val="24"/>
        </w:rPr>
        <w:t xml:space="preserve">, </w:t>
      </w:r>
      <w:r>
        <w:rPr>
          <w:bCs/>
          <w:noProof w:val="0"/>
          <w:sz w:val="24"/>
          <w:szCs w:val="24"/>
        </w:rPr>
        <w:t>Czechia</w:t>
      </w:r>
      <w:r w:rsidR="00085A2D" w:rsidRPr="00137C44">
        <w:rPr>
          <w:bCs/>
          <w:noProof w:val="0"/>
          <w:sz w:val="24"/>
          <w:szCs w:val="24"/>
        </w:rPr>
        <w:t xml:space="preserve">, </w:t>
      </w:r>
      <w:r>
        <w:rPr>
          <w:bCs/>
          <w:noProof w:val="0"/>
          <w:sz w:val="24"/>
          <w:szCs w:val="24"/>
        </w:rPr>
        <w:t>13</w:t>
      </w:r>
      <w:r w:rsidRPr="00A43F1A">
        <w:rPr>
          <w:bCs/>
          <w:noProof w:val="0"/>
          <w:sz w:val="24"/>
          <w:szCs w:val="24"/>
          <w:vertAlign w:val="superscript"/>
        </w:rPr>
        <w:t>th</w:t>
      </w:r>
      <w:r w:rsidRPr="00137C44">
        <w:rPr>
          <w:bCs/>
          <w:noProof w:val="0"/>
          <w:sz w:val="24"/>
          <w:szCs w:val="24"/>
        </w:rPr>
        <w:t xml:space="preserve"> </w:t>
      </w:r>
      <w:r w:rsidR="00607A7F" w:rsidRPr="00137C44">
        <w:rPr>
          <w:bCs/>
          <w:noProof w:val="0"/>
          <w:sz w:val="24"/>
          <w:szCs w:val="24"/>
        </w:rPr>
        <w:t xml:space="preserve">– </w:t>
      </w:r>
      <w:r>
        <w:rPr>
          <w:bCs/>
          <w:noProof w:val="0"/>
          <w:sz w:val="24"/>
          <w:szCs w:val="24"/>
        </w:rPr>
        <w:t>17</w:t>
      </w:r>
      <w:r w:rsidR="00AA6D50">
        <w:rPr>
          <w:bCs/>
          <w:noProof w:val="0"/>
          <w:sz w:val="24"/>
          <w:szCs w:val="24"/>
          <w:vertAlign w:val="superscript"/>
        </w:rPr>
        <w:t>th</w:t>
      </w:r>
      <w:r w:rsidR="003B2549">
        <w:rPr>
          <w:bCs/>
          <w:noProof w:val="0"/>
          <w:sz w:val="24"/>
          <w:szCs w:val="24"/>
        </w:rPr>
        <w:t xml:space="preserve"> </w:t>
      </w:r>
      <w:r w:rsidR="0094285B">
        <w:rPr>
          <w:bCs/>
          <w:noProof w:val="0"/>
          <w:sz w:val="24"/>
          <w:szCs w:val="24"/>
        </w:rPr>
        <w:t>October</w:t>
      </w:r>
      <w:r w:rsidR="00607A7F"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A8F37B4"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B97E83">
        <w:rPr>
          <w:rFonts w:cs="Arial"/>
          <w:b/>
          <w:bCs/>
          <w:sz w:val="24"/>
          <w:lang w:val="en-US"/>
        </w:rPr>
        <w:t>10.2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rPr>
        <w:t>Source</w:t>
      </w:r>
      <w:r w:rsidR="001D3E33">
        <w:rPr>
          <w:rFonts w:ascii="Arial" w:hAnsi="Arial" w:cs="Arial"/>
          <w:b/>
        </w:rPr>
        <w:tab/>
      </w:r>
      <w:r w:rsidRPr="00DD23B7">
        <w:rPr>
          <w:rFonts w:ascii="Arial" w:hAnsi="Arial" w:cs="Arial"/>
          <w:b/>
        </w:rPr>
        <w:t>:</w:t>
      </w:r>
      <w:r w:rsidR="001D3E33">
        <w:rPr>
          <w:rFonts w:ascii="Arial" w:hAnsi="Arial" w:cs="Arial"/>
          <w:b/>
        </w:rPr>
        <w:t xml:space="preserve"> </w:t>
      </w:r>
      <w:r w:rsidR="00DE032B">
        <w:rPr>
          <w:rFonts w:ascii="Arial" w:hAnsi="Arial" w:cs="Arial"/>
          <w:b/>
        </w:rPr>
        <w:t>Jio Platforms Limited</w:t>
      </w:r>
    </w:p>
    <w:p w14:paraId="30E02943" w14:textId="68E53B92" w:rsidR="0034111C" w:rsidRPr="00DD23B7" w:rsidRDefault="0034111C" w:rsidP="001D3E33">
      <w:pPr>
        <w:tabs>
          <w:tab w:val="left" w:pos="1620"/>
        </w:tabs>
        <w:ind w:left="1985" w:hanging="1985"/>
        <w:rPr>
          <w:rFonts w:ascii="Arial" w:hAnsi="Arial" w:cs="Arial"/>
          <w:b/>
        </w:rPr>
      </w:pPr>
      <w:r w:rsidRPr="00DD23B7">
        <w:rPr>
          <w:rFonts w:ascii="Arial" w:hAnsi="Arial" w:cs="Arial"/>
          <w:b/>
        </w:rPr>
        <w:t>Title</w:t>
      </w:r>
      <w:r w:rsidR="001D3E33">
        <w:rPr>
          <w:rFonts w:ascii="Arial" w:hAnsi="Arial" w:cs="Arial"/>
          <w:b/>
        </w:rPr>
        <w:tab/>
      </w:r>
      <w:r w:rsidRPr="00DD23B7">
        <w:rPr>
          <w:rFonts w:ascii="Arial" w:hAnsi="Arial" w:cs="Arial"/>
          <w:b/>
        </w:rPr>
        <w:t>:</w:t>
      </w:r>
      <w:r w:rsidR="001D3E33">
        <w:rPr>
          <w:rFonts w:ascii="Arial" w:hAnsi="Arial" w:cs="Arial"/>
          <w:b/>
        </w:rPr>
        <w:t xml:space="preserve"> </w:t>
      </w:r>
      <w:r w:rsidR="009A0679">
        <w:rPr>
          <w:rFonts w:ascii="Arial" w:hAnsi="Arial" w:cs="Arial"/>
          <w:b/>
        </w:rPr>
        <w:t xml:space="preserve">Single </w:t>
      </w:r>
      <w:r w:rsidR="00080D67">
        <w:rPr>
          <w:rFonts w:ascii="Arial" w:hAnsi="Arial" w:cs="Arial"/>
          <w:b/>
          <w:lang w:val="en-US"/>
        </w:rPr>
        <w:t>Frequency</w:t>
      </w:r>
      <w:r w:rsidR="009A0679">
        <w:rPr>
          <w:rFonts w:ascii="Arial" w:hAnsi="Arial" w:cs="Arial"/>
          <w:b/>
        </w:rPr>
        <w:t xml:space="preserve"> HetNet Deployment Scenario for 6GR</w:t>
      </w:r>
    </w:p>
    <w:p w14:paraId="11685FF7" w14:textId="2A05A58C" w:rsidR="00B87A2D" w:rsidRPr="0094285B" w:rsidRDefault="0034111C" w:rsidP="006A5BE2">
      <w:pPr>
        <w:tabs>
          <w:tab w:val="left" w:pos="1620"/>
        </w:tabs>
        <w:ind w:left="1985" w:hanging="1985"/>
        <w:rPr>
          <w:rFonts w:ascii="Arial" w:hAnsi="Arial" w:cs="Arial"/>
          <w:b/>
          <w:bCs/>
        </w:rPr>
      </w:pPr>
      <w:r w:rsidRPr="00DD23B7">
        <w:rPr>
          <w:rFonts w:ascii="Arial" w:hAnsi="Arial" w:cs="Arial"/>
          <w:b/>
        </w:rPr>
        <w:t xml:space="preserve">Document </w:t>
      </w:r>
      <w:r w:rsidR="3E61DC49" w:rsidRPr="00DD23B7">
        <w:rPr>
          <w:rFonts w:ascii="Arial" w:hAnsi="Arial" w:cs="Arial"/>
          <w:b/>
        </w:rPr>
        <w:t>for</w:t>
      </w:r>
      <w:r w:rsidR="001D3E33">
        <w:rPr>
          <w:rFonts w:ascii="Arial" w:hAnsi="Arial" w:cs="Arial"/>
          <w:b/>
        </w:rPr>
        <w:tab/>
      </w:r>
      <w:r w:rsidR="3E61DC49" w:rsidRPr="00DD23B7">
        <w:rPr>
          <w:rFonts w:ascii="Arial" w:hAnsi="Arial" w:cs="Arial"/>
          <w:b/>
        </w:rPr>
        <w:t>:</w:t>
      </w:r>
      <w:r w:rsidR="001D3E33">
        <w:rPr>
          <w:rFonts w:ascii="Arial" w:hAnsi="Arial" w:cs="Arial"/>
          <w:b/>
        </w:rPr>
        <w:t xml:space="preserve"> </w:t>
      </w:r>
      <w:r w:rsidR="0094285B">
        <w:rPr>
          <w:rFonts w:ascii="Arial" w:hAnsi="Arial" w:cs="Arial"/>
          <w:b/>
          <w:lang w:val="en-US"/>
        </w:rPr>
        <w:t>Discussion</w:t>
      </w:r>
    </w:p>
    <w:p w14:paraId="7CF7938E" w14:textId="18B270B9" w:rsidR="00ED1327" w:rsidRPr="003E16DD" w:rsidRDefault="00EE7FA7" w:rsidP="003E16DD">
      <w:pPr>
        <w:pStyle w:val="Heading1"/>
      </w:pPr>
      <w:r w:rsidRPr="003E16DD">
        <w:t>Introduction</w:t>
      </w:r>
    </w:p>
    <w:p w14:paraId="57130AF4" w14:textId="77777777" w:rsidR="00C234E2" w:rsidRDefault="00C234E2" w:rsidP="00C234E2">
      <w:pPr>
        <w:jc w:val="both"/>
      </w:pPr>
      <w:bookmarkStart w:id="2" w:name="_Hlk510705081"/>
      <w:r>
        <w:t>The new SID “Study on 6G Radio” [1] has been agreed in RAN#108 and revised [2] in RAN#109 meeting and objective 1 of the study item is as shown below:</w:t>
      </w:r>
    </w:p>
    <w:p w14:paraId="10980A9C" w14:textId="77777777" w:rsidR="00C234E2" w:rsidRPr="00DB0022" w:rsidRDefault="00C234E2" w:rsidP="00C234E2">
      <w:pPr>
        <w:pStyle w:val="ListParagraph"/>
        <w:numPr>
          <w:ilvl w:val="0"/>
          <w:numId w:val="21"/>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highlight w:val="yellow"/>
        </w:rPr>
        <w:t>Single technology framework based on a stand-alone architecture</w:t>
      </w:r>
      <w:r w:rsidRPr="00DB0022">
        <w:rPr>
          <w:rFonts w:hint="eastAsia"/>
          <w:i/>
          <w:iCs/>
          <w:color w:val="000000" w:themeColor="text1"/>
          <w:lang w:eastAsia="ja-JP"/>
        </w:rPr>
        <w:t xml:space="preserve"> (Note1)</w:t>
      </w:r>
      <w:r w:rsidRPr="00DB0022">
        <w:rPr>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DBBF97"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rPr>
        <w:t>Ensuring appropriate set of functionalities, minimize the adoption of multiple options for the same functionality, avoid excessive configurations, excessive UE capabilities and UE capabilities reporting.</w:t>
      </w:r>
    </w:p>
    <w:p w14:paraId="1051D12F"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rPr>
        <w:t>Energy efficiency and energy saving: both for network and device.</w:t>
      </w:r>
    </w:p>
    <w:p w14:paraId="2DD2BCEF" w14:textId="77777777" w:rsidR="00C234E2" w:rsidRPr="00CC40D9"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highlight w:val="yellow"/>
        </w:rPr>
      </w:pPr>
      <w:r w:rsidRPr="00CC40D9">
        <w:rPr>
          <w:i/>
          <w:iCs/>
          <w:color w:val="000000" w:themeColor="text1"/>
          <w:highlight w:val="yellow"/>
        </w:rPr>
        <w:t xml:space="preserve">Enhanced spectral efficiency. </w:t>
      </w:r>
    </w:p>
    <w:p w14:paraId="08A6F3E5"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highlight w:val="yellow"/>
        </w:rPr>
      </w:pPr>
      <w:r w:rsidRPr="00DB0022">
        <w:rPr>
          <w:i/>
          <w:iCs/>
          <w:color w:val="000000" w:themeColor="text1"/>
          <w:highlight w:val="yellow"/>
        </w:rPr>
        <w:t>Enhanced overall coverage, focus on cell-edge performance and UL coverage.</w:t>
      </w:r>
    </w:p>
    <w:p w14:paraId="07E74E38"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rPr>
        <w:t>Wider channel bandwidth (at least 200MHz) support for 6G deployments at least above 2 GHz, around 7 GHz.</w:t>
      </w:r>
    </w:p>
    <w:p w14:paraId="4FB06C65"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rPr>
        <w:t>Re-use of existing 5G mid-band (~3.5GHz) site grid for 6G deployments in at least around 7 GHz and targeting comparable coverage to 5G mid-band.</w:t>
      </w:r>
    </w:p>
    <w:p w14:paraId="3E3B456B"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rPr>
        <w:t>Target scalable and forward compatible design for diverse device types.</w:t>
      </w:r>
    </w:p>
    <w:p w14:paraId="02E2F4D7"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rPr>
        <w:t>Improved spectrum utilization and operations taking into account diverse spectrum allocations.</w:t>
      </w:r>
    </w:p>
    <w:p w14:paraId="57D77CD9"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rPr>
        <w:t>Aim at using common 6G Radio design, which meets mobile broadband service requirements as high priority, to also meet vertical needs.</w:t>
      </w:r>
    </w:p>
    <w:p w14:paraId="00DD7924"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rPr>
        <w:t>Aim at a harmonized 6G Radio design for TN and NTN, including their integration.</w:t>
      </w:r>
    </w:p>
    <w:p w14:paraId="4B7CF833" w14:textId="77777777" w:rsidR="00C234E2" w:rsidRPr="00DB0022" w:rsidRDefault="00C234E2" w:rsidP="00C234E2">
      <w:pPr>
        <w:pStyle w:val="ListParagraph"/>
        <w:numPr>
          <w:ilvl w:val="1"/>
          <w:numId w:val="2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ind w:left="90" w:firstLine="0"/>
        <w:textAlignment w:val="baseline"/>
        <w:rPr>
          <w:i/>
          <w:iCs/>
          <w:color w:val="000000" w:themeColor="text1"/>
        </w:rPr>
      </w:pPr>
      <w:r w:rsidRPr="00DB0022">
        <w:rPr>
          <w:i/>
          <w:iCs/>
          <w:color w:val="000000" w:themeColor="text1"/>
        </w:rPr>
        <w:t>System simplification, including reducing configuration complexity, enabling more efficient Cell/UE management, etc.</w:t>
      </w:r>
    </w:p>
    <w:p w14:paraId="5D95AA2E" w14:textId="2C72D552" w:rsidR="005053E5" w:rsidRPr="00CC40D9" w:rsidRDefault="00C234E2" w:rsidP="00EE7B9F">
      <w:pPr>
        <w:pStyle w:val="maintext"/>
        <w:ind w:firstLine="480"/>
        <w:rPr>
          <w:lang w:val="fi-FI"/>
        </w:rPr>
      </w:pPr>
      <w:r w:rsidRPr="1E77B5B9">
        <w:rPr>
          <w:lang w:val="fi-FI"/>
        </w:rPr>
        <w:t xml:space="preserve">In this document, we </w:t>
      </w:r>
      <w:r w:rsidR="00AF1FFE" w:rsidRPr="1E77B5B9">
        <w:rPr>
          <w:lang w:val="fi-FI"/>
        </w:rPr>
        <w:t xml:space="preserve">introduce a single </w:t>
      </w:r>
      <w:r w:rsidR="0048DA27" w:rsidRPr="1E77B5B9">
        <w:rPr>
          <w:lang w:val="fi-FI"/>
        </w:rPr>
        <w:t xml:space="preserve">frequency </w:t>
      </w:r>
      <w:r w:rsidR="00AF1FFE" w:rsidRPr="1E77B5B9">
        <w:rPr>
          <w:lang w:val="fi-FI"/>
        </w:rPr>
        <w:t xml:space="preserve">HetNet scenario for 6GR. </w:t>
      </w:r>
    </w:p>
    <w:p w14:paraId="0302862A" w14:textId="2FF4FCE9" w:rsidR="00C339B0" w:rsidRDefault="00C339B0" w:rsidP="006F2551">
      <w:pPr>
        <w:pStyle w:val="Heading1"/>
        <w:rPr>
          <w:lang w:val="en-US"/>
        </w:rPr>
      </w:pPr>
      <w:r w:rsidRPr="00C339B0">
        <w:rPr>
          <w:lang w:val="en-US"/>
        </w:rPr>
        <w:t>Discussion</w:t>
      </w:r>
    </w:p>
    <w:p w14:paraId="2C0455B3" w14:textId="408459C6" w:rsidR="00D95F8D" w:rsidRDefault="001A6542" w:rsidP="00EE7B9F">
      <w:pPr>
        <w:pStyle w:val="maintext"/>
        <w:ind w:firstLine="480"/>
      </w:pPr>
      <w:r>
        <w:t xml:space="preserve">3GPP had introduced </w:t>
      </w:r>
      <w:r w:rsidR="40CFF4F5">
        <w:t>HetNet</w:t>
      </w:r>
      <w:r>
        <w:t xml:space="preserve"> framework during LTE time frame and further it was extended to </w:t>
      </w:r>
      <w:r w:rsidR="3F045BF0">
        <w:t>HetNet</w:t>
      </w:r>
      <w:r>
        <w:t xml:space="preserve"> dual connectivity as well as carrier aggregation in </w:t>
      </w:r>
      <w:r w:rsidR="00CC40D9">
        <w:rPr>
          <w:lang w:val="en-US"/>
        </w:rPr>
        <w:t>3GPP</w:t>
      </w:r>
      <w:r>
        <w:t xml:space="preserve"> release 12. </w:t>
      </w:r>
      <w:r w:rsidR="06187EAB">
        <w:t xml:space="preserve">However, </w:t>
      </w:r>
      <w:r>
        <w:t xml:space="preserve">5G NR does not specify about </w:t>
      </w:r>
      <w:r w:rsidR="714831CA">
        <w:t>HetNet</w:t>
      </w:r>
      <w:r>
        <w:t xml:space="preserve"> till release 19 study items</w:t>
      </w:r>
      <w:r w:rsidR="009347B5">
        <w:t xml:space="preserve"> although there is clear need of </w:t>
      </w:r>
      <w:r w:rsidR="1685E16D">
        <w:t>HetNet</w:t>
      </w:r>
      <w:r w:rsidR="009347B5">
        <w:t xml:space="preserve"> deployment in NR. </w:t>
      </w:r>
    </w:p>
    <w:p w14:paraId="5484E72F" w14:textId="50D60650" w:rsidR="00CC40D9" w:rsidRDefault="00CC40D9" w:rsidP="00EE7B9F">
      <w:pPr>
        <w:pStyle w:val="maintext"/>
        <w:ind w:firstLine="480"/>
      </w:pPr>
      <w:r>
        <w:lastRenderedPageBreak/>
        <w:t xml:space="preserve">Heterogeneous Network (HetNet) consist of various types of cells including Macro, Micro, Pico and indoor small cells such as residential and enterprise cells deployed together and operating in the same spectrum. As the frequency increases in 6G, the penetration loss increases that pose a potential challenge in providing indoor customer experience with the Homogeneous network of Macro cells. More than 80% data consumption comes from the Indoors and therefore, it is important to have a better 6G Indoor coverage with the help of HetNet. </w:t>
      </w:r>
      <w:r>
        <w:rPr>
          <w:lang w:val="en-US"/>
        </w:rPr>
        <w:t xml:space="preserve">A </w:t>
      </w:r>
      <w:r>
        <w:t>typical HetNet deployment scenario</w:t>
      </w:r>
      <w:r>
        <w:rPr>
          <w:lang w:val="en-US"/>
        </w:rPr>
        <w:t xml:space="preserve"> with single frequency is illustrated in Figure 1 below.</w:t>
      </w:r>
      <w:r>
        <w:t xml:space="preserve"> </w:t>
      </w:r>
    </w:p>
    <w:p w14:paraId="09A5DDA1" w14:textId="3074E509" w:rsidR="00CC40D9" w:rsidRDefault="00CC40D9" w:rsidP="00CC40D9">
      <w:pPr>
        <w:jc w:val="both"/>
      </w:pPr>
    </w:p>
    <w:p w14:paraId="5B280BCE" w14:textId="77777777" w:rsidR="00CC40D9" w:rsidRDefault="00CC40D9" w:rsidP="00CC40D9">
      <w:pPr>
        <w:jc w:val="both"/>
      </w:pPr>
    </w:p>
    <w:p w14:paraId="2A59B98D" w14:textId="77777777" w:rsidR="00CC40D9" w:rsidRDefault="00CC40D9" w:rsidP="00CC40D9">
      <w:pPr>
        <w:pStyle w:val="Quote"/>
        <w:rPr>
          <w:rStyle w:val="IntenseEmphasis"/>
        </w:rPr>
      </w:pPr>
    </w:p>
    <w:p w14:paraId="4F301649" w14:textId="77777777" w:rsidR="00CC40D9" w:rsidRDefault="00CC40D9" w:rsidP="00CC40D9">
      <w:pPr>
        <w:pStyle w:val="Quote"/>
        <w:rPr>
          <w:rStyle w:val="IntenseEmphasis"/>
        </w:rPr>
      </w:pPr>
      <w:r>
        <w:rPr>
          <w:noProof/>
        </w:rPr>
        <w:drawing>
          <wp:inline distT="0" distB="0" distL="0" distR="0" wp14:anchorId="052CC474" wp14:editId="07688F41">
            <wp:extent cx="6124575" cy="2819400"/>
            <wp:effectExtent l="0" t="0" r="0" b="0"/>
            <wp:docPr id="969241690" name="drawing" descr="A diagram of cell phones connected to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241690" name="drawing" descr="A diagram of cell phones connected to a cell phone&#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6124575" cy="2819400"/>
                    </a:xfrm>
                    <a:prstGeom prst="rect">
                      <a:avLst/>
                    </a:prstGeom>
                  </pic:spPr>
                </pic:pic>
              </a:graphicData>
            </a:graphic>
          </wp:inline>
        </w:drawing>
      </w:r>
      <w:r w:rsidRPr="1E77B5B9">
        <w:rPr>
          <w:rStyle w:val="IntenseEmphasis"/>
        </w:rPr>
        <w:t>Figure 1: Concept of HetNet</w:t>
      </w:r>
    </w:p>
    <w:p w14:paraId="02D3D3FA" w14:textId="77777777" w:rsidR="00CC40D9" w:rsidRDefault="00CC40D9" w:rsidP="00CC40D9">
      <w:pPr>
        <w:jc w:val="both"/>
      </w:pPr>
    </w:p>
    <w:p w14:paraId="3D124973" w14:textId="26523FFB" w:rsidR="00CC40D9" w:rsidRPr="00EE7B9F" w:rsidRDefault="00CC40D9" w:rsidP="009347B5">
      <w:pPr>
        <w:jc w:val="both"/>
      </w:pPr>
      <w:r>
        <w:t xml:space="preserve">Figure 1. </w:t>
      </w:r>
      <w:r>
        <w:rPr>
          <w:lang w:val="en-US"/>
        </w:rPr>
        <w:t xml:space="preserve">The figure </w:t>
      </w:r>
      <w:r>
        <w:t xml:space="preserve">shows a </w:t>
      </w:r>
      <w:r>
        <w:rPr>
          <w:lang w:val="en-US"/>
        </w:rPr>
        <w:t>h</w:t>
      </w:r>
      <w:r>
        <w:t>eterogeneous cellular network topology</w:t>
      </w:r>
      <w:r>
        <w:rPr>
          <w:lang w:val="en-US"/>
        </w:rPr>
        <w:t xml:space="preserve"> with single frequency</w:t>
      </w:r>
      <w:r>
        <w:t xml:space="preserve"> incorporating different forms of small cell deployments under the umbrella coverage of Macro cell network.</w:t>
      </w:r>
    </w:p>
    <w:p w14:paraId="170980F6" w14:textId="5E1CFBB6" w:rsidR="009347B5" w:rsidRDefault="009347B5" w:rsidP="00EE7B9F">
      <w:pPr>
        <w:pStyle w:val="maintext"/>
        <w:ind w:firstLine="480"/>
      </w:pPr>
      <w:r>
        <w:t xml:space="preserve">Heterogeneous Networks (HetNets) deliver </w:t>
      </w:r>
      <w:r w:rsidR="6BDEE577">
        <w:t>three</w:t>
      </w:r>
      <w:r>
        <w:t xml:space="preserve"> key benefits: </w:t>
      </w:r>
      <w:r w:rsidR="5635BCB1">
        <w:t>(</w:t>
      </w:r>
      <w:r w:rsidR="4B67EE11">
        <w:t>a)</w:t>
      </w:r>
      <w:r w:rsidR="5635BCB1">
        <w:t xml:space="preserve"> </w:t>
      </w:r>
      <w:r w:rsidR="5701F7B4">
        <w:t>Localised indoor coverage and (b</w:t>
      </w:r>
      <w:r w:rsidR="40465DD7">
        <w:t>)</w:t>
      </w:r>
      <w:r w:rsidR="3D756EA4">
        <w:t xml:space="preserve"> Increase indoor customer experience and c)</w:t>
      </w:r>
      <w:r w:rsidR="40465DD7">
        <w:t xml:space="preserve"> </w:t>
      </w:r>
      <w:r w:rsidR="64B14E07">
        <w:t>Incre</w:t>
      </w:r>
      <w:r w:rsidR="3E719897">
        <w:t xml:space="preserve">ase </w:t>
      </w:r>
      <w:r w:rsidR="64B14E07">
        <w:t xml:space="preserve">the </w:t>
      </w:r>
      <w:r w:rsidR="116A28F1">
        <w:t xml:space="preserve">capacity of access network. </w:t>
      </w:r>
      <w:r>
        <w:t xml:space="preserve">By integrating small cells with existing networks, </w:t>
      </w:r>
      <w:r w:rsidR="034BCA78">
        <w:t>HetNet</w:t>
      </w:r>
      <w:r>
        <w:t xml:space="preserve"> focus high-speed, high-capacity bandwidth on specific hotspot areas. This targeted approach is ideal for dense urban environments and business districts where reliable service is necessary to support a growing array of data-heavy applications. In short, HetNets can achieve a </w:t>
      </w:r>
      <w:r w:rsidR="4C095798">
        <w:t>multi-fold benefit</w:t>
      </w:r>
      <w:r w:rsidR="34763A38">
        <w:t xml:space="preserve"> of </w:t>
      </w:r>
      <w:r>
        <w:t>increase</w:t>
      </w:r>
      <w:r w:rsidR="46086308">
        <w:t xml:space="preserve"> network </w:t>
      </w:r>
      <w:r>
        <w:t xml:space="preserve">capacity and </w:t>
      </w:r>
      <w:r w:rsidR="3AD175B2">
        <w:t>customer experience when</w:t>
      </w:r>
      <w:r>
        <w:t xml:space="preserve"> compared to traditional </w:t>
      </w:r>
      <w:r w:rsidR="39D58582">
        <w:t xml:space="preserve">homogeneous </w:t>
      </w:r>
      <w:r>
        <w:t>network architectures</w:t>
      </w:r>
      <w:r w:rsidR="290C0A1F">
        <w:t xml:space="preserve"> of Macro cells alone.</w:t>
      </w:r>
      <w:r w:rsidR="003B35B1">
        <w:t xml:space="preserve"> As 6GR is being studied and there is an opportunity to introduce </w:t>
      </w:r>
      <w:r w:rsidR="00254992">
        <w:rPr>
          <w:lang w:val="en-US"/>
        </w:rPr>
        <w:t xml:space="preserve">single frequency </w:t>
      </w:r>
      <w:r w:rsidR="003B35B1">
        <w:t>HetNet framework.</w:t>
      </w:r>
    </w:p>
    <w:p w14:paraId="7FBAB96B" w14:textId="79B2B2C1" w:rsidR="00254992" w:rsidRPr="00254992" w:rsidRDefault="00254992" w:rsidP="001D7C43">
      <w:pPr>
        <w:pStyle w:val="Observation"/>
      </w:pPr>
      <w:r w:rsidRPr="00254992">
        <w:t xml:space="preserve"> </w:t>
      </w:r>
      <w:r>
        <w:t xml:space="preserve">As 6GR is being studied and there is an opportunity to introduce </w:t>
      </w:r>
      <w:r w:rsidRPr="00254992">
        <w:t xml:space="preserve">single frequency </w:t>
      </w:r>
      <w:r>
        <w:t>HetNet framework.</w:t>
      </w:r>
    </w:p>
    <w:p w14:paraId="0647668C" w14:textId="613849F1" w:rsidR="2DC551F2" w:rsidRPr="00EE7B9F" w:rsidRDefault="2DC551F2" w:rsidP="00CC40D9">
      <w:pPr>
        <w:jc w:val="both"/>
        <w:rPr>
          <w:rFonts w:eastAsia="Times New Roman" w:cstheme="minorHAnsi"/>
          <w:b/>
          <w:bCs/>
          <w:color w:val="FF0000"/>
        </w:rPr>
      </w:pPr>
      <w:r w:rsidRPr="00EE7B9F">
        <w:rPr>
          <w:rFonts w:eastAsia="Times New Roman" w:cstheme="minorHAnsi"/>
          <w:color w:val="FF0000"/>
        </w:rPr>
        <w:lastRenderedPageBreak/>
        <w:t xml:space="preserve">Table 1: </w:t>
      </w:r>
      <w:r w:rsidRPr="00EE7B9F">
        <w:rPr>
          <w:rFonts w:eastAsia="Times New Roman" w:cstheme="minorHAnsi"/>
          <w:b/>
          <w:bCs/>
          <w:color w:val="FF0000"/>
        </w:rPr>
        <w:t xml:space="preserve">Recommended attributes for the new scenario of Intra Frequency heterogeneous network </w:t>
      </w:r>
    </w:p>
    <w:tbl>
      <w:tblPr>
        <w:tblW w:w="0" w:type="auto"/>
        <w:tblLayout w:type="fixed"/>
        <w:tblLook w:val="04A0" w:firstRow="1" w:lastRow="0" w:firstColumn="1" w:lastColumn="0" w:noHBand="0" w:noVBand="1"/>
      </w:tblPr>
      <w:tblGrid>
        <w:gridCol w:w="3823"/>
        <w:gridCol w:w="5527"/>
      </w:tblGrid>
      <w:tr w:rsidR="1EE1A41D" w:rsidRPr="00EE7B9F" w14:paraId="479421D3" w14:textId="77777777" w:rsidTr="1EE1A41D">
        <w:trPr>
          <w:trHeight w:val="300"/>
        </w:trPr>
        <w:tc>
          <w:tcPr>
            <w:tcW w:w="3823" w:type="dxa"/>
            <w:tcBorders>
              <w:top w:val="single" w:sz="8" w:space="0" w:color="auto"/>
              <w:left w:val="single" w:sz="8" w:space="0" w:color="auto"/>
              <w:bottom w:val="single" w:sz="8" w:space="0" w:color="auto"/>
              <w:right w:val="single" w:sz="8" w:space="0" w:color="auto"/>
            </w:tcBorders>
            <w:tcMar>
              <w:left w:w="108" w:type="dxa"/>
              <w:right w:w="108" w:type="dxa"/>
            </w:tcMar>
          </w:tcPr>
          <w:p w14:paraId="18F99954" w14:textId="4E643A26"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Attributes</w:t>
            </w:r>
          </w:p>
        </w:tc>
        <w:tc>
          <w:tcPr>
            <w:tcW w:w="5527" w:type="dxa"/>
            <w:tcBorders>
              <w:top w:val="single" w:sz="8" w:space="0" w:color="auto"/>
              <w:left w:val="single" w:sz="8" w:space="0" w:color="auto"/>
              <w:bottom w:val="single" w:sz="8" w:space="0" w:color="auto"/>
              <w:right w:val="single" w:sz="8" w:space="0" w:color="auto"/>
            </w:tcBorders>
            <w:tcMar>
              <w:left w:w="108" w:type="dxa"/>
              <w:right w:w="108" w:type="dxa"/>
            </w:tcMar>
          </w:tcPr>
          <w:p w14:paraId="27AF7999" w14:textId="672BBB25"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Values or assumptions</w:t>
            </w:r>
          </w:p>
        </w:tc>
      </w:tr>
      <w:tr w:rsidR="1EE1A41D" w:rsidRPr="00EE7B9F" w14:paraId="6BF016F5" w14:textId="77777777" w:rsidTr="1EE1A41D">
        <w:trPr>
          <w:trHeight w:val="300"/>
        </w:trPr>
        <w:tc>
          <w:tcPr>
            <w:tcW w:w="3823"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7862652" w14:textId="100267B2"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 xml:space="preserve">Carrier Frequency </w:t>
            </w:r>
          </w:p>
        </w:tc>
        <w:tc>
          <w:tcPr>
            <w:tcW w:w="5527"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0AEDE33" w14:textId="218500CA"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 xml:space="preserve">Around 7 GHz </w:t>
            </w:r>
          </w:p>
          <w:p w14:paraId="10685523" w14:textId="28C02AB1"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 xml:space="preserve">Around 30 GHz </w:t>
            </w:r>
          </w:p>
        </w:tc>
      </w:tr>
      <w:tr w:rsidR="1EE1A41D" w:rsidRPr="00EE7B9F" w14:paraId="20370919" w14:textId="77777777" w:rsidTr="1EE1A41D">
        <w:trPr>
          <w:trHeight w:val="300"/>
        </w:trPr>
        <w:tc>
          <w:tcPr>
            <w:tcW w:w="3823"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53C73F5" w14:textId="501A6056"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 xml:space="preserve">Aggregated system bandwidth </w:t>
            </w:r>
          </w:p>
        </w:tc>
        <w:tc>
          <w:tcPr>
            <w:tcW w:w="5527"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2A79CAC" w14:textId="04429F8F"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Around 7 GHz: Up to 400 MHz (DL+UL)</w:t>
            </w:r>
          </w:p>
          <w:p w14:paraId="3C700A72" w14:textId="68EEA1FB"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 xml:space="preserve">Around 30 GHz: 1 GHz (DL+UL) </w:t>
            </w:r>
          </w:p>
        </w:tc>
      </w:tr>
      <w:tr w:rsidR="1EE1A41D" w:rsidRPr="00EE7B9F" w14:paraId="1D3725AE" w14:textId="77777777" w:rsidTr="1EE1A41D">
        <w:trPr>
          <w:trHeight w:val="300"/>
        </w:trPr>
        <w:tc>
          <w:tcPr>
            <w:tcW w:w="3823"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8296682" w14:textId="67010110"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Layout</w:t>
            </w:r>
          </w:p>
        </w:tc>
        <w:tc>
          <w:tcPr>
            <w:tcW w:w="5527"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DA34F8C" w14:textId="4B505D73" w:rsidR="1EE1A41D" w:rsidRPr="00EE7B9F" w:rsidRDefault="1EE1A41D" w:rsidP="00CC40D9">
            <w:pPr>
              <w:spacing w:line="257" w:lineRule="auto"/>
              <w:jc w:val="center"/>
              <w:rPr>
                <w:rFonts w:eastAsia="Times New Roman" w:cstheme="minorHAnsi"/>
                <w:b/>
                <w:bCs/>
                <w:color w:val="FF0000"/>
              </w:rPr>
            </w:pPr>
            <w:r w:rsidRPr="00EE7B9F">
              <w:rPr>
                <w:rFonts w:eastAsia="Times New Roman" w:cstheme="minorHAnsi"/>
                <w:b/>
                <w:bCs/>
                <w:color w:val="FF0000"/>
              </w:rPr>
              <w:t>Single layer ( Single Frequency ):</w:t>
            </w:r>
          </w:p>
          <w:p w14:paraId="48FDB316" w14:textId="2AD5962D" w:rsidR="1EE1A41D" w:rsidRPr="00EE7B9F" w:rsidRDefault="1EE1A41D" w:rsidP="00CC40D9">
            <w:pPr>
              <w:pStyle w:val="ListParagraph"/>
              <w:numPr>
                <w:ilvl w:val="0"/>
                <w:numId w:val="2"/>
              </w:numPr>
              <w:spacing w:line="257" w:lineRule="auto"/>
              <w:ind w:left="227" w:hanging="227"/>
              <w:rPr>
                <w:rFonts w:eastAsia="Times New Roman" w:cstheme="minorHAnsi"/>
                <w:b/>
                <w:bCs/>
                <w:color w:val="FF0000"/>
              </w:rPr>
            </w:pPr>
            <w:r w:rsidRPr="00EE7B9F">
              <w:rPr>
                <w:rFonts w:eastAsia="Times New Roman" w:cstheme="minorHAnsi"/>
                <w:b/>
                <w:bCs/>
                <w:color w:val="FF0000"/>
              </w:rPr>
              <w:t>Macro or Small cells same frequency layer</w:t>
            </w:r>
          </w:p>
          <w:p w14:paraId="557202E6" w14:textId="3706C88F" w:rsidR="1EE1A41D" w:rsidRPr="00EE7B9F" w:rsidRDefault="1EE1A41D" w:rsidP="00CC40D9">
            <w:pPr>
              <w:spacing w:after="0" w:line="257" w:lineRule="auto"/>
              <w:rPr>
                <w:rFonts w:eastAsia="Times New Roman" w:cstheme="minorHAnsi"/>
                <w:b/>
                <w:bCs/>
                <w:color w:val="FF0000"/>
              </w:rPr>
            </w:pPr>
          </w:p>
          <w:p w14:paraId="4E6EF65B" w14:textId="612ADCF1" w:rsidR="6E4A033D" w:rsidRPr="00EE7B9F" w:rsidRDefault="6E4A033D" w:rsidP="1EE1A41D">
            <w:pPr>
              <w:spacing w:after="0" w:line="257" w:lineRule="auto"/>
              <w:rPr>
                <w:rFonts w:cstheme="minorHAnsi"/>
              </w:rPr>
            </w:pPr>
            <w:r w:rsidRPr="00EE7B9F">
              <w:rPr>
                <w:rFonts w:cstheme="minorHAnsi"/>
                <w:noProof/>
              </w:rPr>
              <w:drawing>
                <wp:inline distT="0" distB="0" distL="0" distR="0" wp14:anchorId="0538C761" wp14:editId="4F3B4805">
                  <wp:extent cx="3362325" cy="1552575"/>
                  <wp:effectExtent l="0" t="0" r="0" b="0"/>
                  <wp:docPr id="13934650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46507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62325" cy="1552575"/>
                          </a:xfrm>
                          <a:prstGeom prst="rect">
                            <a:avLst/>
                          </a:prstGeom>
                        </pic:spPr>
                      </pic:pic>
                    </a:graphicData>
                  </a:graphic>
                </wp:inline>
              </w:drawing>
            </w:r>
          </w:p>
        </w:tc>
      </w:tr>
      <w:tr w:rsidR="1EE1A41D" w:rsidRPr="00EE7B9F" w14:paraId="6282ADBF" w14:textId="77777777" w:rsidTr="1EE1A41D">
        <w:trPr>
          <w:trHeight w:val="300"/>
        </w:trPr>
        <w:tc>
          <w:tcPr>
            <w:tcW w:w="3823"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AE2CF58" w14:textId="3CAEB3D4" w:rsidR="1EE1A41D" w:rsidRPr="00EE7B9F" w:rsidRDefault="1EE1A41D" w:rsidP="00CC40D9">
            <w:pPr>
              <w:spacing w:line="257" w:lineRule="auto"/>
              <w:rPr>
                <w:rFonts w:eastAsia="Times New Roman" w:cstheme="minorHAnsi"/>
                <w:color w:val="FF0000"/>
              </w:rPr>
            </w:pPr>
            <w:r w:rsidRPr="00EE7B9F">
              <w:rPr>
                <w:rFonts w:eastAsia="Times New Roman" w:cstheme="minorHAnsi"/>
                <w:color w:val="FF0000"/>
              </w:rPr>
              <w:t>Other attributes, e.g., attributes related to BS and UE</w:t>
            </w:r>
          </w:p>
        </w:tc>
        <w:tc>
          <w:tcPr>
            <w:tcW w:w="5527"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D094E5C" w14:textId="3F9A767C" w:rsidR="1EE1A41D" w:rsidRPr="00EE7B9F" w:rsidRDefault="1EE1A41D" w:rsidP="00CC40D9">
            <w:pPr>
              <w:spacing w:line="257" w:lineRule="auto"/>
              <w:rPr>
                <w:rFonts w:eastAsia="Times New Roman" w:cstheme="minorHAnsi"/>
                <w:color w:val="FF0000"/>
              </w:rPr>
            </w:pPr>
            <w:r w:rsidRPr="00EE7B9F">
              <w:rPr>
                <w:rFonts w:eastAsia="Times New Roman" w:cstheme="minorHAnsi"/>
                <w:color w:val="FF0000"/>
              </w:rPr>
              <w:t>Same as the value for basic deployment scenarios</w:t>
            </w:r>
          </w:p>
        </w:tc>
      </w:tr>
    </w:tbl>
    <w:p w14:paraId="07C26CB9" w14:textId="000FBA8A" w:rsidR="1EE1A41D" w:rsidRDefault="1EE1A41D" w:rsidP="1EE1A41D">
      <w:pPr>
        <w:jc w:val="both"/>
      </w:pPr>
    </w:p>
    <w:p w14:paraId="03D974AC" w14:textId="1A18AB33" w:rsidR="00EE7B9F" w:rsidRDefault="00254992" w:rsidP="001D7C43">
      <w:pPr>
        <w:pStyle w:val="Proposal"/>
      </w:pPr>
      <w:r>
        <w:t xml:space="preserve"> </w:t>
      </w:r>
      <w:r w:rsidRPr="00254992">
        <w:t xml:space="preserve">For 6GR deployment scenario, a new deployment scenario of </w:t>
      </w:r>
      <w:r w:rsidR="00E7129C">
        <w:t>single frequency</w:t>
      </w:r>
      <w:r w:rsidRPr="00254992">
        <w:t xml:space="preserve"> heterogeneous </w:t>
      </w:r>
      <w:r w:rsidR="00E7129C" w:rsidRPr="00254992">
        <w:t>network should</w:t>
      </w:r>
      <w:r w:rsidRPr="00254992">
        <w:t xml:space="preserve"> be introduced, </w:t>
      </w:r>
      <w:r w:rsidR="00EE7B9F" w:rsidRPr="00254992">
        <w:t>to</w:t>
      </w:r>
      <w:r w:rsidRPr="00254992">
        <w:t xml:space="preserve"> improve</w:t>
      </w:r>
      <w:r w:rsidR="006467CA">
        <w:t xml:space="preserve"> the</w:t>
      </w:r>
      <w:r w:rsidRPr="00254992">
        <w:t xml:space="preserve"> capacity,</w:t>
      </w:r>
      <w:r w:rsidR="006467CA">
        <w:t xml:space="preserve"> </w:t>
      </w:r>
      <w:r w:rsidRPr="00254992">
        <w:t xml:space="preserve">coverage and cell-edge performance. </w:t>
      </w:r>
    </w:p>
    <w:p w14:paraId="76E173B1" w14:textId="095184EE" w:rsidR="009347B5" w:rsidRPr="00EE7B9F" w:rsidRDefault="00254992" w:rsidP="00EE7B9F">
      <w:pPr>
        <w:pStyle w:val="maintext"/>
        <w:ind w:firstLine="480"/>
      </w:pPr>
      <w:r w:rsidRPr="00254992">
        <w:t>In such case, the recommended attributes assumptions listed in Table 1 should be supported.</w:t>
      </w:r>
    </w:p>
    <w:p w14:paraId="4578A2A6" w14:textId="3D5CE4A3" w:rsidR="462A21F4" w:rsidRPr="006467CA" w:rsidRDefault="4A3FC49F" w:rsidP="006467CA">
      <w:pPr>
        <w:jc w:val="both"/>
      </w:pPr>
      <w:r>
        <w:t xml:space="preserve">While </w:t>
      </w:r>
      <w:r w:rsidR="54395E1D">
        <w:t>HetNet</w:t>
      </w:r>
      <w:r>
        <w:t xml:space="preserve"> provides </w:t>
      </w:r>
      <w:r w:rsidR="71912BBB">
        <w:t xml:space="preserve">better capacity and coverage but </w:t>
      </w:r>
      <w:r w:rsidR="000A1EA0">
        <w:t>o</w:t>
      </w:r>
      <w:r w:rsidR="3CB94FCA">
        <w:t xml:space="preserve">ne of the major </w:t>
      </w:r>
      <w:r w:rsidR="23D3B469">
        <w:t>challenges</w:t>
      </w:r>
      <w:r w:rsidR="3CB94FCA">
        <w:t xml:space="preserve"> is</w:t>
      </w:r>
      <w:r w:rsidR="281A5B86">
        <w:t xml:space="preserve"> </w:t>
      </w:r>
      <w:r w:rsidR="71912BBB" w:rsidRPr="462A21F4">
        <w:rPr>
          <w:b/>
        </w:rPr>
        <w:t xml:space="preserve">Inter cell Interference </w:t>
      </w:r>
      <w:r w:rsidR="2CD9EE49" w:rsidRPr="462A21F4">
        <w:rPr>
          <w:b/>
        </w:rPr>
        <w:t xml:space="preserve">due to reference signal </w:t>
      </w:r>
      <w:r w:rsidR="7FF57C0C" w:rsidRPr="462A21F4">
        <w:rPr>
          <w:b/>
        </w:rPr>
        <w:t>overlap</w:t>
      </w:r>
      <w:r w:rsidR="3C2357B3" w:rsidRPr="462A21F4">
        <w:rPr>
          <w:b/>
        </w:rPr>
        <w:t>.</w:t>
      </w:r>
      <w:r w:rsidR="71912BBB" w:rsidRPr="462A21F4">
        <w:t xml:space="preserve"> </w:t>
      </w:r>
      <w:r w:rsidR="008E4897" w:rsidRPr="462A21F4">
        <w:t xml:space="preserve">In </w:t>
      </w:r>
      <w:r w:rsidR="272E284D" w:rsidRPr="462A21F4">
        <w:t>HetNet</w:t>
      </w:r>
      <w:r w:rsidR="008E4897" w:rsidRPr="462A21F4">
        <w:t xml:space="preserve"> deployment there</w:t>
      </w:r>
      <w:r w:rsidR="67184BED" w:rsidRPr="462A21F4">
        <w:t xml:space="preserve"> will be </w:t>
      </w:r>
      <w:r w:rsidR="008E4897" w:rsidRPr="462A21F4">
        <w:t>a</w:t>
      </w:r>
      <w:r w:rsidR="6620BE4F" w:rsidRPr="462A21F4">
        <w:t xml:space="preserve">n </w:t>
      </w:r>
      <w:r w:rsidR="04715B5C" w:rsidRPr="462A21F4">
        <w:t xml:space="preserve">inter cell </w:t>
      </w:r>
      <w:r w:rsidR="009E5902" w:rsidRPr="462A21F4">
        <w:t xml:space="preserve">interference at small cell due to </w:t>
      </w:r>
      <w:r w:rsidR="26C183F8" w:rsidRPr="462A21F4">
        <w:t>R</w:t>
      </w:r>
      <w:r w:rsidR="0C9EBB13" w:rsidRPr="462A21F4">
        <w:t xml:space="preserve">eference </w:t>
      </w:r>
      <w:r w:rsidR="53A8D0C7" w:rsidRPr="462A21F4">
        <w:t>S</w:t>
      </w:r>
      <w:r w:rsidR="0C9EBB13" w:rsidRPr="462A21F4">
        <w:t>ignal</w:t>
      </w:r>
      <w:r w:rsidR="3FA9C628" w:rsidRPr="462A21F4">
        <w:t xml:space="preserve"> (RS)</w:t>
      </w:r>
      <w:r w:rsidR="0C9EBB13" w:rsidRPr="462A21F4">
        <w:t xml:space="preserve"> transmitted by the 6G Macro cells. </w:t>
      </w:r>
    </w:p>
    <w:p w14:paraId="0A2732E1" w14:textId="099C69DD" w:rsidR="008E4897" w:rsidRDefault="008E4897" w:rsidP="006467CA">
      <w:pPr>
        <w:pStyle w:val="maintext"/>
        <w:ind w:firstLine="480"/>
      </w:pPr>
      <w:r>
        <w:t>In H</w:t>
      </w:r>
      <w:r w:rsidR="3591C62A">
        <w:t xml:space="preserve">etNet, </w:t>
      </w:r>
      <w:r>
        <w:t xml:space="preserve">Macro cells and </w:t>
      </w:r>
      <w:r w:rsidR="21EB551D">
        <w:t>small</w:t>
      </w:r>
      <w:r>
        <w:t xml:space="preserve"> cells use the same </w:t>
      </w:r>
      <w:r w:rsidR="7E581124">
        <w:t>time-</w:t>
      </w:r>
      <w:r w:rsidR="2BAD7728">
        <w:t xml:space="preserve">frequency </w:t>
      </w:r>
      <w:r w:rsidR="0C6EE777">
        <w:t>spectrum resources</w:t>
      </w:r>
      <w:r>
        <w:t xml:space="preserve">. Both type of cells generally </w:t>
      </w:r>
      <w:r w:rsidR="08D35C46">
        <w:t>transmits</w:t>
      </w:r>
      <w:r>
        <w:t xml:space="preserve"> reference signals like Channel state information </w:t>
      </w:r>
      <w:r w:rsidR="6CDEA5F6">
        <w:t>RS,</w:t>
      </w:r>
      <w:r>
        <w:t xml:space="preserve"> Synchronization signal (SSB</w:t>
      </w:r>
      <w:r w:rsidR="0CC718D3">
        <w:t>),</w:t>
      </w:r>
      <w:r>
        <w:t xml:space="preserve"> Tracking reference signal and position reference signal in overlap region</w:t>
      </w:r>
      <w:r w:rsidR="7D607B84">
        <w:t xml:space="preserve"> of time frequency resources</w:t>
      </w:r>
      <w:r>
        <w:t xml:space="preserve">. This can lead to reference signal interference in </w:t>
      </w:r>
      <w:r w:rsidR="12628027">
        <w:t>HetNet</w:t>
      </w:r>
      <w:r>
        <w:t xml:space="preserve"> deployment where macro and small cells are from different vendors and both are having their own implementation. Such kind of interference degrades the</w:t>
      </w:r>
      <w:r w:rsidR="23ABE8DF">
        <w:t xml:space="preserve"> SINR, CQ</w:t>
      </w:r>
      <w:r w:rsidR="0831F844">
        <w:t xml:space="preserve">I and </w:t>
      </w:r>
      <w:r>
        <w:t>throughput</w:t>
      </w:r>
      <w:r w:rsidR="3532798E">
        <w:t xml:space="preserve"> that reduces the customer </w:t>
      </w:r>
      <w:r w:rsidR="7FEAF12A">
        <w:t>experience</w:t>
      </w:r>
      <w:r w:rsidR="3532798E">
        <w:t xml:space="preserve">. </w:t>
      </w:r>
    </w:p>
    <w:p w14:paraId="0AA127AD" w14:textId="3C78D20D" w:rsidR="005B1414" w:rsidRPr="00752B3D" w:rsidRDefault="006371EB" w:rsidP="006467CA">
      <w:pPr>
        <w:pStyle w:val="maintext"/>
        <w:ind w:firstLine="480"/>
      </w:pPr>
      <w:r>
        <w:t xml:space="preserve">In </w:t>
      </w:r>
      <w:r w:rsidR="00A80EE0">
        <w:t xml:space="preserve">current 5G NR deployment where Massive MIMO of 32T32R </w:t>
      </w:r>
      <w:r w:rsidR="00D55BA9">
        <w:t xml:space="preserve">high power </w:t>
      </w:r>
      <w:r w:rsidR="00A80EE0">
        <w:t xml:space="preserve">radio and </w:t>
      </w:r>
      <w:r w:rsidR="00522BBB">
        <w:t xml:space="preserve">low power </w:t>
      </w:r>
      <w:r w:rsidR="00A80EE0">
        <w:t>small cells of 4T4R are deployed in overlap coverage</w:t>
      </w:r>
      <w:r w:rsidR="00522BBB">
        <w:t>.</w:t>
      </w:r>
      <w:r w:rsidR="003078D4">
        <w:t xml:space="preserve"> </w:t>
      </w:r>
      <w:r w:rsidR="006467CA">
        <w:rPr>
          <w:lang w:val="en-US"/>
        </w:rPr>
        <w:t xml:space="preserve">Figure 2 shows </w:t>
      </w:r>
      <w:r w:rsidR="00752B3D">
        <w:rPr>
          <w:lang w:val="en-US"/>
        </w:rPr>
        <w:t xml:space="preserve">a </w:t>
      </w:r>
      <w:r w:rsidR="003078D4">
        <w:t xml:space="preserve">typical </w:t>
      </w:r>
      <w:r w:rsidR="63C5120D">
        <w:t>HetNet</w:t>
      </w:r>
      <w:r w:rsidR="005B1414">
        <w:t xml:space="preserve"> deployment </w:t>
      </w:r>
      <w:r w:rsidR="005F72F3">
        <w:t xml:space="preserve">diagram </w:t>
      </w:r>
      <w:r w:rsidR="00752B3D">
        <w:rPr>
          <w:lang w:val="en-US"/>
        </w:rPr>
        <w:t>below.</w:t>
      </w:r>
    </w:p>
    <w:p w14:paraId="43E0798C" w14:textId="1C12BAD9" w:rsidR="005B1414" w:rsidRDefault="005B1414" w:rsidP="005053E5">
      <w:pPr>
        <w:jc w:val="both"/>
        <w:rPr>
          <w:noProof/>
        </w:rPr>
      </w:pPr>
    </w:p>
    <w:p w14:paraId="1596D553" w14:textId="749D7B0F" w:rsidR="008D3E64" w:rsidRDefault="008D3E64" w:rsidP="005053E5">
      <w:pPr>
        <w:jc w:val="both"/>
      </w:pPr>
      <w:r>
        <w:rPr>
          <w:noProof/>
        </w:rPr>
        <w:drawing>
          <wp:inline distT="0" distB="0" distL="0" distR="0" wp14:anchorId="6BD9FD49" wp14:editId="4ADEDB0B">
            <wp:extent cx="6479540" cy="2323247"/>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10236" cy="2334253"/>
                    </a:xfrm>
                    <a:prstGeom prst="rect">
                      <a:avLst/>
                    </a:prstGeom>
                    <a:noFill/>
                  </pic:spPr>
                </pic:pic>
              </a:graphicData>
            </a:graphic>
          </wp:inline>
        </w:drawing>
      </w:r>
    </w:p>
    <w:p w14:paraId="1390ED84" w14:textId="39F48F42" w:rsidR="008D3E64" w:rsidRDefault="008D3E64" w:rsidP="005053E5">
      <w:pPr>
        <w:jc w:val="both"/>
      </w:pPr>
    </w:p>
    <w:p w14:paraId="7628BA8E" w14:textId="296363F0" w:rsidR="008D3E64" w:rsidRPr="00752B3D" w:rsidRDefault="005F72F3" w:rsidP="005F72F3">
      <w:pPr>
        <w:pStyle w:val="Quote"/>
        <w:rPr>
          <w:rStyle w:val="IntenseEmphasis"/>
          <w:color w:val="auto"/>
        </w:rPr>
      </w:pPr>
      <w:r w:rsidRPr="00752B3D">
        <w:rPr>
          <w:rStyle w:val="IntenseEmphasis"/>
          <w:color w:val="auto"/>
        </w:rPr>
        <w:t xml:space="preserve">Figure </w:t>
      </w:r>
      <w:r w:rsidR="1893D887" w:rsidRPr="00752B3D">
        <w:rPr>
          <w:rStyle w:val="IntenseEmphasis"/>
          <w:color w:val="auto"/>
        </w:rPr>
        <w:t>2</w:t>
      </w:r>
      <w:r w:rsidR="5D84F94E" w:rsidRPr="00752B3D">
        <w:rPr>
          <w:rStyle w:val="IntenseEmphasis"/>
          <w:color w:val="auto"/>
        </w:rPr>
        <w:t>:</w:t>
      </w:r>
      <w:r w:rsidRPr="00752B3D">
        <w:rPr>
          <w:rStyle w:val="IntenseEmphasis"/>
          <w:color w:val="auto"/>
        </w:rPr>
        <w:t xml:space="preserve"> </w:t>
      </w:r>
      <w:r w:rsidR="191215AF" w:rsidRPr="00752B3D">
        <w:rPr>
          <w:rStyle w:val="IntenseEmphasis"/>
          <w:color w:val="auto"/>
        </w:rPr>
        <w:t>HetNet</w:t>
      </w:r>
      <w:r w:rsidRPr="00752B3D">
        <w:rPr>
          <w:rStyle w:val="IntenseEmphasis"/>
          <w:color w:val="auto"/>
        </w:rPr>
        <w:t xml:space="preserve"> deployment scenario</w:t>
      </w:r>
    </w:p>
    <w:p w14:paraId="053F247D" w14:textId="5B6EBDD1" w:rsidR="1E77B5B9" w:rsidRDefault="44EE82C8" w:rsidP="00752B3D">
      <w:pPr>
        <w:pStyle w:val="maintext"/>
        <w:ind w:firstLine="480"/>
      </w:pPr>
      <w:r>
        <w:t>T</w:t>
      </w:r>
      <w:r w:rsidR="00F70A9F">
        <w:t xml:space="preserve">wo </w:t>
      </w:r>
      <w:r w:rsidR="55B8A4EA">
        <w:t>types</w:t>
      </w:r>
      <w:r w:rsidR="00F70A9F">
        <w:t xml:space="preserve"> of UEs – one is connected to </w:t>
      </w:r>
      <w:r w:rsidR="22956EB2">
        <w:t>Macro,</w:t>
      </w:r>
      <w:r w:rsidR="00F70A9F">
        <w:t xml:space="preserve"> and </w:t>
      </w:r>
      <w:r w:rsidR="6D354ACD">
        <w:t>other</w:t>
      </w:r>
      <w:r w:rsidR="00F70A9F">
        <w:t xml:space="preserve"> is connected to </w:t>
      </w:r>
      <w:r w:rsidR="28C180B8">
        <w:t>small</w:t>
      </w:r>
      <w:r w:rsidR="00F70A9F">
        <w:t xml:space="preserve"> cell at the same </w:t>
      </w:r>
      <w:r>
        <w:tab/>
      </w:r>
      <w:r w:rsidR="785206E1">
        <w:t>RSRP level</w:t>
      </w:r>
      <w:r w:rsidR="00F70A9F">
        <w:t xml:space="preserve"> of -85 dBm</w:t>
      </w:r>
      <w:r w:rsidR="06916565">
        <w:t xml:space="preserve"> </w:t>
      </w:r>
      <w:r w:rsidR="3DE1EA51">
        <w:t xml:space="preserve">as shown </w:t>
      </w:r>
      <w:r w:rsidR="06916565">
        <w:t>in the Figure 2</w:t>
      </w:r>
      <w:r w:rsidR="00F70A9F">
        <w:t>.</w:t>
      </w:r>
      <w:r w:rsidR="00B808AD">
        <w:t xml:space="preserve"> </w:t>
      </w:r>
      <w:r w:rsidR="0C096E5E">
        <w:t>Due to significant</w:t>
      </w:r>
      <w:r w:rsidR="00B808AD" w:rsidRPr="1E77B5B9">
        <w:t xml:space="preserve"> power difference between Macro and </w:t>
      </w:r>
      <w:r w:rsidR="02DEA987" w:rsidRPr="1E77B5B9">
        <w:t>small cell</w:t>
      </w:r>
      <w:r w:rsidR="00B808AD" w:rsidRPr="1E77B5B9">
        <w:t>,</w:t>
      </w:r>
      <w:r w:rsidR="6121E2FA" w:rsidRPr="1E77B5B9">
        <w:t xml:space="preserve"> although UE receives </w:t>
      </w:r>
      <w:r w:rsidR="40E339BD" w:rsidRPr="1E77B5B9">
        <w:t>the similar</w:t>
      </w:r>
      <w:r w:rsidR="4121538D" w:rsidRPr="1E77B5B9">
        <w:t xml:space="preserve"> signal level in downlink, the UE a</w:t>
      </w:r>
      <w:r w:rsidR="7AB6F405" w:rsidRPr="1E77B5B9">
        <w:t xml:space="preserve">ttached to small cell </w:t>
      </w:r>
      <w:r w:rsidR="71B380C3" w:rsidRPr="1E77B5B9">
        <w:t>gets</w:t>
      </w:r>
      <w:r w:rsidR="7AB6F405" w:rsidRPr="1E77B5B9">
        <w:t xml:space="preserve"> interfe</w:t>
      </w:r>
      <w:r w:rsidR="4AA8F2E5" w:rsidRPr="1E77B5B9">
        <w:t>rence in uplink</w:t>
      </w:r>
      <w:r w:rsidR="7C587771" w:rsidRPr="1E77B5B9">
        <w:t xml:space="preserve"> by the UE attached to Macro</w:t>
      </w:r>
      <w:r w:rsidR="4AA8F2E5" w:rsidRPr="1E77B5B9">
        <w:t xml:space="preserve"> </w:t>
      </w:r>
      <w:r w:rsidR="13708CCA" w:rsidRPr="1E77B5B9">
        <w:t xml:space="preserve">cell (by 22 dB as shown in the Figure 2). Therefore, all UEs are at </w:t>
      </w:r>
      <w:r w:rsidR="504E003E" w:rsidRPr="1E77B5B9">
        <w:t>either the</w:t>
      </w:r>
      <w:r w:rsidR="13708CCA" w:rsidRPr="1E77B5B9">
        <w:t xml:space="preserve"> cell edge or mid-cell of Mac</w:t>
      </w:r>
      <w:r w:rsidR="3443DCDA" w:rsidRPr="1E77B5B9">
        <w:t xml:space="preserve">ro will create an </w:t>
      </w:r>
      <w:r w:rsidR="19E19987" w:rsidRPr="1E77B5B9">
        <w:t xml:space="preserve">Uplink </w:t>
      </w:r>
      <w:r w:rsidR="3C497132" w:rsidRPr="1E77B5B9">
        <w:t>interference</w:t>
      </w:r>
      <w:r w:rsidR="3443DCDA" w:rsidRPr="1E77B5B9">
        <w:t xml:space="preserve"> to the UE attached to the small cells</w:t>
      </w:r>
      <w:r w:rsidR="00B808AD" w:rsidRPr="1E77B5B9">
        <w:t>.</w:t>
      </w:r>
    </w:p>
    <w:p w14:paraId="42A1DF71" w14:textId="735CFDE1" w:rsidR="1E77B5B9" w:rsidRPr="00752B3D" w:rsidRDefault="00752B3D" w:rsidP="001D7C43">
      <w:pPr>
        <w:pStyle w:val="Observation"/>
      </w:pPr>
      <w:r>
        <w:t xml:space="preserve"> </w:t>
      </w:r>
      <w:r w:rsidRPr="00752B3D">
        <w:t>Small cell UEs suffer heavy uplink interference due to Macro cells UEs due to significant UE Tx power of both types of UEs. This interference does not occur in homogenous network deployment where there is no path loss difference ideally</w:t>
      </w:r>
      <w:r>
        <w:t>.</w:t>
      </w:r>
    </w:p>
    <w:p w14:paraId="66CAE3A6" w14:textId="2B51979E" w:rsidR="51C51398" w:rsidRPr="00752B3D" w:rsidRDefault="00752B3D" w:rsidP="00752B3D">
      <w:pPr>
        <w:pStyle w:val="maintext"/>
        <w:ind w:firstLine="480"/>
      </w:pPr>
      <w:r>
        <w:rPr>
          <w:lang w:val="en-US"/>
        </w:rPr>
        <w:t xml:space="preserve">Figure 3 below shows </w:t>
      </w:r>
      <w:r w:rsidR="51C51398">
        <w:t>one</w:t>
      </w:r>
      <w:r w:rsidR="153E7416">
        <w:t xml:space="preserve"> more e</w:t>
      </w:r>
      <w:r w:rsidR="62682A92">
        <w:t>xample</w:t>
      </w:r>
      <w:r w:rsidR="6963F06F">
        <w:t xml:space="preserve"> of downlink interference for UE attached to small cell </w:t>
      </w:r>
      <w:r w:rsidR="157F3106">
        <w:t>because</w:t>
      </w:r>
      <w:r w:rsidR="6963F06F">
        <w:t xml:space="preserve"> of</w:t>
      </w:r>
      <w:r w:rsidR="7BC57B67">
        <w:t xml:space="preserve"> </w:t>
      </w:r>
      <w:r w:rsidR="7DBBBC97">
        <w:t>reference</w:t>
      </w:r>
      <w:r w:rsidR="7BC57B67">
        <w:t xml:space="preserve"> signal of Macro cells. </w:t>
      </w:r>
      <w:r w:rsidR="7963673D">
        <w:t xml:space="preserve">Figure </w:t>
      </w:r>
      <w:r w:rsidR="029259E5">
        <w:t>3</w:t>
      </w:r>
      <w:r w:rsidR="7963673D">
        <w:t xml:space="preserve"> shows the </w:t>
      </w:r>
      <w:r w:rsidR="51C51398">
        <w:t>reference signals of Macro and</w:t>
      </w:r>
      <w:r w:rsidR="4012C563">
        <w:t xml:space="preserve"> small cells</w:t>
      </w:r>
      <w:r>
        <w:rPr>
          <w:lang w:val="en-US"/>
        </w:rPr>
        <w:t>.</w:t>
      </w:r>
    </w:p>
    <w:tbl>
      <w:tblPr>
        <w:tblW w:w="0" w:type="auto"/>
        <w:tblLayout w:type="fixed"/>
        <w:tblLook w:val="06A0" w:firstRow="1" w:lastRow="0" w:firstColumn="1" w:lastColumn="0" w:noHBand="1" w:noVBand="1"/>
      </w:tblPr>
      <w:tblGrid>
        <w:gridCol w:w="2016"/>
        <w:gridCol w:w="390"/>
        <w:gridCol w:w="301"/>
        <w:gridCol w:w="346"/>
        <w:gridCol w:w="346"/>
        <w:gridCol w:w="346"/>
        <w:gridCol w:w="346"/>
        <w:gridCol w:w="346"/>
        <w:gridCol w:w="345"/>
        <w:gridCol w:w="346"/>
        <w:gridCol w:w="346"/>
        <w:gridCol w:w="346"/>
        <w:gridCol w:w="346"/>
        <w:gridCol w:w="346"/>
        <w:gridCol w:w="346"/>
        <w:gridCol w:w="346"/>
        <w:gridCol w:w="346"/>
        <w:gridCol w:w="346"/>
        <w:gridCol w:w="346"/>
        <w:gridCol w:w="346"/>
        <w:gridCol w:w="346"/>
      </w:tblGrid>
      <w:tr w:rsidR="462A21F4" w14:paraId="14E27CC4" w14:textId="77777777" w:rsidTr="462A21F4">
        <w:trPr>
          <w:trHeight w:val="300"/>
        </w:trPr>
        <w:tc>
          <w:tcPr>
            <w:tcW w:w="20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B732C7" w14:textId="7E066D87" w:rsidR="462A21F4" w:rsidRDefault="462A21F4" w:rsidP="462A21F4">
            <w:pPr>
              <w:spacing w:after="0"/>
              <w:jc w:val="center"/>
            </w:pPr>
            <w:r w:rsidRPr="462A21F4">
              <w:rPr>
                <w:rFonts w:ascii="Calibri" w:eastAsia="Calibri" w:hAnsi="Calibri" w:cs="Calibri"/>
                <w:color w:val="000000" w:themeColor="text1"/>
                <w:sz w:val="22"/>
                <w:szCs w:val="22"/>
              </w:rPr>
              <w:t>Slot</w:t>
            </w:r>
          </w:p>
        </w:tc>
        <w:tc>
          <w:tcPr>
            <w:tcW w:w="3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C24714" w14:textId="1D22B2C3" w:rsidR="462A21F4" w:rsidRDefault="462A21F4" w:rsidP="462A21F4">
            <w:pPr>
              <w:spacing w:after="0"/>
              <w:jc w:val="center"/>
            </w:pPr>
            <w:r w:rsidRPr="462A21F4">
              <w:rPr>
                <w:rFonts w:ascii="Calibri" w:eastAsia="Calibri" w:hAnsi="Calibri" w:cs="Calibri"/>
                <w:color w:val="000000" w:themeColor="text1"/>
                <w:sz w:val="22"/>
                <w:szCs w:val="22"/>
              </w:rPr>
              <w:t>0</w:t>
            </w:r>
          </w:p>
        </w:tc>
        <w:tc>
          <w:tcPr>
            <w:tcW w:w="3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09CE1D" w14:textId="732D01ED" w:rsidR="462A21F4" w:rsidRDefault="462A21F4" w:rsidP="462A21F4">
            <w:pPr>
              <w:spacing w:after="0"/>
              <w:jc w:val="center"/>
            </w:pPr>
            <w:r w:rsidRPr="462A21F4">
              <w:rPr>
                <w:rFonts w:ascii="Calibri" w:eastAsia="Calibri" w:hAnsi="Calibri" w:cs="Calibri"/>
                <w:color w:val="000000" w:themeColor="text1"/>
                <w:sz w:val="22"/>
                <w:szCs w:val="22"/>
              </w:rPr>
              <w:t>1</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EB194B" w14:textId="0E25891A" w:rsidR="462A21F4" w:rsidRDefault="462A21F4" w:rsidP="462A21F4">
            <w:pPr>
              <w:spacing w:after="0"/>
              <w:jc w:val="center"/>
            </w:pPr>
            <w:r w:rsidRPr="462A21F4">
              <w:rPr>
                <w:rFonts w:ascii="Calibri" w:eastAsia="Calibri" w:hAnsi="Calibri" w:cs="Calibri"/>
                <w:color w:val="000000" w:themeColor="text1"/>
                <w:sz w:val="22"/>
                <w:szCs w:val="22"/>
              </w:rPr>
              <w:t>2</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A58296" w14:textId="23248803" w:rsidR="462A21F4" w:rsidRDefault="462A21F4" w:rsidP="462A21F4">
            <w:pPr>
              <w:spacing w:after="0"/>
              <w:jc w:val="center"/>
            </w:pPr>
            <w:r w:rsidRPr="462A21F4">
              <w:rPr>
                <w:rFonts w:ascii="Calibri" w:eastAsia="Calibri" w:hAnsi="Calibri" w:cs="Calibri"/>
                <w:color w:val="000000" w:themeColor="text1"/>
                <w:sz w:val="22"/>
                <w:szCs w:val="22"/>
              </w:rPr>
              <w:t>3</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5B5496" w14:textId="05999615" w:rsidR="462A21F4" w:rsidRDefault="462A21F4" w:rsidP="462A21F4">
            <w:pPr>
              <w:spacing w:after="0"/>
              <w:jc w:val="center"/>
            </w:pPr>
            <w:r w:rsidRPr="462A21F4">
              <w:rPr>
                <w:rFonts w:ascii="Calibri" w:eastAsia="Calibri" w:hAnsi="Calibri" w:cs="Calibri"/>
                <w:color w:val="000000" w:themeColor="text1"/>
                <w:sz w:val="22"/>
                <w:szCs w:val="22"/>
              </w:rPr>
              <w:t>4</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CD5C21" w14:textId="69BDA8BA" w:rsidR="462A21F4" w:rsidRDefault="462A21F4" w:rsidP="462A21F4">
            <w:pPr>
              <w:spacing w:after="0"/>
              <w:jc w:val="center"/>
            </w:pPr>
            <w:r w:rsidRPr="462A21F4">
              <w:rPr>
                <w:rFonts w:ascii="Calibri" w:eastAsia="Calibri" w:hAnsi="Calibri" w:cs="Calibri"/>
                <w:color w:val="000000" w:themeColor="text1"/>
                <w:sz w:val="22"/>
                <w:szCs w:val="22"/>
              </w:rPr>
              <w:t>5</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1ABC29" w14:textId="0EAD1B56" w:rsidR="462A21F4" w:rsidRDefault="462A21F4" w:rsidP="462A21F4">
            <w:pPr>
              <w:spacing w:after="0"/>
              <w:jc w:val="center"/>
            </w:pPr>
            <w:r w:rsidRPr="462A21F4">
              <w:rPr>
                <w:rFonts w:ascii="Calibri" w:eastAsia="Calibri" w:hAnsi="Calibri" w:cs="Calibri"/>
                <w:color w:val="000000" w:themeColor="text1"/>
                <w:sz w:val="22"/>
                <w:szCs w:val="22"/>
              </w:rPr>
              <w:t>6</w:t>
            </w:r>
          </w:p>
        </w:tc>
        <w:tc>
          <w:tcPr>
            <w:tcW w:w="3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BDB2E5" w14:textId="5B04B582" w:rsidR="462A21F4" w:rsidRDefault="462A21F4" w:rsidP="462A21F4">
            <w:pPr>
              <w:spacing w:after="0"/>
              <w:jc w:val="center"/>
            </w:pPr>
            <w:r w:rsidRPr="462A21F4">
              <w:rPr>
                <w:rFonts w:ascii="Calibri" w:eastAsia="Calibri" w:hAnsi="Calibri" w:cs="Calibri"/>
                <w:color w:val="000000" w:themeColor="text1"/>
                <w:sz w:val="22"/>
                <w:szCs w:val="22"/>
              </w:rPr>
              <w:t>7</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FACDDF" w14:textId="5D021C69" w:rsidR="462A21F4" w:rsidRDefault="462A21F4" w:rsidP="462A21F4">
            <w:pPr>
              <w:spacing w:after="0"/>
              <w:jc w:val="center"/>
            </w:pPr>
            <w:r w:rsidRPr="462A21F4">
              <w:rPr>
                <w:rFonts w:ascii="Calibri" w:eastAsia="Calibri" w:hAnsi="Calibri" w:cs="Calibri"/>
                <w:color w:val="000000" w:themeColor="text1"/>
                <w:sz w:val="22"/>
                <w:szCs w:val="22"/>
              </w:rPr>
              <w:t>8</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35DAAE" w14:textId="0B923A67" w:rsidR="462A21F4" w:rsidRDefault="462A21F4" w:rsidP="462A21F4">
            <w:pPr>
              <w:spacing w:after="0"/>
              <w:jc w:val="center"/>
            </w:pPr>
            <w:r w:rsidRPr="462A21F4">
              <w:rPr>
                <w:rFonts w:ascii="Calibri" w:eastAsia="Calibri" w:hAnsi="Calibri" w:cs="Calibri"/>
                <w:color w:val="000000" w:themeColor="text1"/>
                <w:sz w:val="22"/>
                <w:szCs w:val="22"/>
              </w:rPr>
              <w:t>9</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C6296B" w14:textId="08EC654B" w:rsidR="462A21F4" w:rsidRDefault="462A21F4" w:rsidP="462A21F4">
            <w:pPr>
              <w:spacing w:after="0"/>
              <w:jc w:val="center"/>
            </w:pPr>
            <w:r w:rsidRPr="462A21F4">
              <w:rPr>
                <w:rFonts w:ascii="Calibri" w:eastAsia="Calibri" w:hAnsi="Calibri" w:cs="Calibri"/>
                <w:color w:val="000000" w:themeColor="text1"/>
                <w:sz w:val="22"/>
                <w:szCs w:val="22"/>
              </w:rPr>
              <w:t>10</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F98A82" w14:textId="6642FBC9" w:rsidR="462A21F4" w:rsidRDefault="462A21F4" w:rsidP="462A21F4">
            <w:pPr>
              <w:spacing w:after="0"/>
              <w:jc w:val="center"/>
            </w:pPr>
            <w:r w:rsidRPr="462A21F4">
              <w:rPr>
                <w:rFonts w:ascii="Calibri" w:eastAsia="Calibri" w:hAnsi="Calibri" w:cs="Calibri"/>
                <w:color w:val="000000" w:themeColor="text1"/>
                <w:sz w:val="22"/>
                <w:szCs w:val="22"/>
              </w:rPr>
              <w:t>11</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E5CAFE" w14:textId="2E3EE122" w:rsidR="462A21F4" w:rsidRDefault="462A21F4" w:rsidP="462A21F4">
            <w:pPr>
              <w:spacing w:after="0"/>
              <w:jc w:val="center"/>
            </w:pPr>
            <w:r w:rsidRPr="462A21F4">
              <w:rPr>
                <w:rFonts w:ascii="Calibri" w:eastAsia="Calibri" w:hAnsi="Calibri" w:cs="Calibri"/>
                <w:color w:val="000000" w:themeColor="text1"/>
                <w:sz w:val="22"/>
                <w:szCs w:val="22"/>
              </w:rPr>
              <w:t>12</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C621D7" w14:textId="161365F2" w:rsidR="462A21F4" w:rsidRDefault="462A21F4" w:rsidP="462A21F4">
            <w:pPr>
              <w:spacing w:after="0"/>
              <w:jc w:val="center"/>
            </w:pPr>
            <w:r w:rsidRPr="462A21F4">
              <w:rPr>
                <w:rFonts w:ascii="Calibri" w:eastAsia="Calibri" w:hAnsi="Calibri" w:cs="Calibri"/>
                <w:color w:val="000000" w:themeColor="text1"/>
                <w:sz w:val="22"/>
                <w:szCs w:val="22"/>
              </w:rPr>
              <w:t>13</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E91061" w14:textId="63280B3D" w:rsidR="462A21F4" w:rsidRDefault="462A21F4" w:rsidP="462A21F4">
            <w:pPr>
              <w:spacing w:after="0"/>
              <w:jc w:val="center"/>
            </w:pPr>
            <w:r w:rsidRPr="462A21F4">
              <w:rPr>
                <w:rFonts w:ascii="Calibri" w:eastAsia="Calibri" w:hAnsi="Calibri" w:cs="Calibri"/>
                <w:color w:val="000000" w:themeColor="text1"/>
                <w:sz w:val="22"/>
                <w:szCs w:val="22"/>
              </w:rPr>
              <w:t>14</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5D23D5" w14:textId="24E27944" w:rsidR="462A21F4" w:rsidRDefault="462A21F4" w:rsidP="462A21F4">
            <w:pPr>
              <w:spacing w:after="0"/>
              <w:jc w:val="center"/>
            </w:pPr>
            <w:r w:rsidRPr="462A21F4">
              <w:rPr>
                <w:rFonts w:ascii="Calibri" w:eastAsia="Calibri" w:hAnsi="Calibri" w:cs="Calibri"/>
                <w:color w:val="000000" w:themeColor="text1"/>
                <w:sz w:val="22"/>
                <w:szCs w:val="22"/>
              </w:rPr>
              <w:t>15</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006B6C" w14:textId="4302D31A" w:rsidR="462A21F4" w:rsidRDefault="462A21F4" w:rsidP="462A21F4">
            <w:pPr>
              <w:spacing w:after="0"/>
              <w:jc w:val="center"/>
            </w:pPr>
            <w:r w:rsidRPr="462A21F4">
              <w:rPr>
                <w:rFonts w:ascii="Calibri" w:eastAsia="Calibri" w:hAnsi="Calibri" w:cs="Calibri"/>
                <w:color w:val="000000" w:themeColor="text1"/>
                <w:sz w:val="22"/>
                <w:szCs w:val="22"/>
              </w:rPr>
              <w:t>16</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DBC222" w14:textId="3DCD053B" w:rsidR="462A21F4" w:rsidRDefault="462A21F4" w:rsidP="462A21F4">
            <w:pPr>
              <w:spacing w:after="0"/>
              <w:jc w:val="center"/>
            </w:pPr>
            <w:r w:rsidRPr="462A21F4">
              <w:rPr>
                <w:rFonts w:ascii="Calibri" w:eastAsia="Calibri" w:hAnsi="Calibri" w:cs="Calibri"/>
                <w:color w:val="000000" w:themeColor="text1"/>
                <w:sz w:val="22"/>
                <w:szCs w:val="22"/>
              </w:rPr>
              <w:t>17</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BA0B80" w14:textId="02C4951D" w:rsidR="462A21F4" w:rsidRDefault="462A21F4" w:rsidP="462A21F4">
            <w:pPr>
              <w:spacing w:after="0"/>
              <w:jc w:val="center"/>
            </w:pPr>
            <w:r w:rsidRPr="462A21F4">
              <w:rPr>
                <w:rFonts w:ascii="Calibri" w:eastAsia="Calibri" w:hAnsi="Calibri" w:cs="Calibri"/>
                <w:color w:val="000000" w:themeColor="text1"/>
                <w:sz w:val="22"/>
                <w:szCs w:val="22"/>
              </w:rPr>
              <w:t>18</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5CFCCE" w14:textId="1C6ABBE9" w:rsidR="462A21F4" w:rsidRDefault="462A21F4" w:rsidP="462A21F4">
            <w:pPr>
              <w:spacing w:after="0"/>
              <w:jc w:val="center"/>
            </w:pPr>
            <w:r w:rsidRPr="462A21F4">
              <w:rPr>
                <w:rFonts w:ascii="Calibri" w:eastAsia="Calibri" w:hAnsi="Calibri" w:cs="Calibri"/>
                <w:color w:val="000000" w:themeColor="text1"/>
                <w:sz w:val="22"/>
                <w:szCs w:val="22"/>
              </w:rPr>
              <w:t>19</w:t>
            </w:r>
          </w:p>
        </w:tc>
      </w:tr>
      <w:tr w:rsidR="462A21F4" w14:paraId="604ECB44" w14:textId="77777777" w:rsidTr="462A21F4">
        <w:trPr>
          <w:trHeight w:val="300"/>
        </w:trPr>
        <w:tc>
          <w:tcPr>
            <w:tcW w:w="20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FAE11E" w14:textId="526733B5" w:rsidR="50757B8E" w:rsidRDefault="50757B8E" w:rsidP="462A21F4">
            <w:pPr>
              <w:spacing w:after="0"/>
              <w:jc w:val="center"/>
              <w:rPr>
                <w:rFonts w:ascii="Calibri" w:eastAsia="Calibri" w:hAnsi="Calibri" w:cs="Calibri"/>
                <w:color w:val="000000" w:themeColor="text1"/>
              </w:rPr>
            </w:pPr>
            <w:r w:rsidRPr="462A21F4">
              <w:rPr>
                <w:rFonts w:ascii="Calibri" w:eastAsia="Calibri" w:hAnsi="Calibri" w:cs="Calibri"/>
                <w:color w:val="000000" w:themeColor="text1"/>
                <w:sz w:val="22"/>
                <w:szCs w:val="22"/>
              </w:rPr>
              <w:t>Macro Cell</w:t>
            </w:r>
          </w:p>
        </w:tc>
        <w:tc>
          <w:tcPr>
            <w:tcW w:w="3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CA96FA" w14:textId="243BC26B"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01" w:type="dxa"/>
            <w:tcBorders>
              <w:top w:val="single" w:sz="4" w:space="0" w:color="auto"/>
              <w:left w:val="single" w:sz="4" w:space="0" w:color="auto"/>
              <w:bottom w:val="single" w:sz="4" w:space="0" w:color="auto"/>
              <w:right w:val="single" w:sz="4" w:space="0" w:color="auto"/>
            </w:tcBorders>
            <w:shd w:val="clear" w:color="auto" w:fill="FFFF00"/>
            <w:tcMar>
              <w:top w:w="15" w:type="dxa"/>
              <w:left w:w="15" w:type="dxa"/>
              <w:right w:w="15" w:type="dxa"/>
            </w:tcMar>
            <w:vAlign w:val="center"/>
          </w:tcPr>
          <w:p w14:paraId="3FAE6F33" w14:textId="2C0B0163"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EB045C" w14:textId="0A20363C"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5E11B3" w14:textId="3B288FC7"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C5DAFF" w14:textId="5F2D67B4"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B57411" w14:textId="447E10AD"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38299A" w14:textId="42E1A095"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AB2306" w14:textId="7A8F98DF"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9C8282" w14:textId="05116FB9"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05A703" w14:textId="497D7192"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shd w:val="clear" w:color="auto" w:fill="B4C6E7" w:themeFill="accent5" w:themeFillTint="66"/>
            <w:tcMar>
              <w:top w:w="15" w:type="dxa"/>
              <w:left w:w="15" w:type="dxa"/>
              <w:right w:w="15" w:type="dxa"/>
            </w:tcMar>
            <w:vAlign w:val="center"/>
          </w:tcPr>
          <w:p w14:paraId="40DB9DC2" w14:textId="0225044D"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shd w:val="clear" w:color="auto" w:fill="B4C6E7" w:themeFill="accent5" w:themeFillTint="66"/>
            <w:tcMar>
              <w:top w:w="15" w:type="dxa"/>
              <w:left w:w="15" w:type="dxa"/>
              <w:right w:w="15" w:type="dxa"/>
            </w:tcMar>
            <w:vAlign w:val="center"/>
          </w:tcPr>
          <w:p w14:paraId="7910A897" w14:textId="6FAF00B4"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B49239" w14:textId="5B18C68F"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27FE95" w14:textId="613BDA00"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27696C" w14:textId="4CCEAD67"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9C66FF" w14:textId="59923A58"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B8E8BD" w14:textId="3A83A908"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shd w:val="clear" w:color="auto" w:fill="FFE699"/>
            <w:tcMar>
              <w:top w:w="15" w:type="dxa"/>
              <w:left w:w="15" w:type="dxa"/>
              <w:right w:w="15" w:type="dxa"/>
            </w:tcMar>
            <w:vAlign w:val="center"/>
          </w:tcPr>
          <w:p w14:paraId="6B26BB4A" w14:textId="057AEF9C"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D47C44" w14:textId="3F2CB791"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B55DFE" w14:textId="5873A5A6"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r>
      <w:tr w:rsidR="462A21F4" w14:paraId="2143B5E1" w14:textId="77777777" w:rsidTr="462A21F4">
        <w:trPr>
          <w:trHeight w:val="300"/>
        </w:trPr>
        <w:tc>
          <w:tcPr>
            <w:tcW w:w="20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949654" w14:textId="3B975784" w:rsidR="462A21F4" w:rsidRDefault="462A21F4" w:rsidP="462A21F4">
            <w:pPr>
              <w:spacing w:after="0"/>
              <w:jc w:val="center"/>
            </w:pPr>
            <w:r w:rsidRPr="462A21F4">
              <w:rPr>
                <w:rFonts w:ascii="Calibri" w:eastAsia="Calibri" w:hAnsi="Calibri" w:cs="Calibri"/>
                <w:color w:val="000000" w:themeColor="text1"/>
                <w:sz w:val="22"/>
                <w:szCs w:val="22"/>
              </w:rPr>
              <w:t>Small Cell</w:t>
            </w:r>
          </w:p>
        </w:tc>
        <w:tc>
          <w:tcPr>
            <w:tcW w:w="3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29CADF" w14:textId="3A3F9A57"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99091F" w14:textId="7BDF9C65"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050C6A" w14:textId="72FF7178"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3BE320" w14:textId="26A466AF"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9689D7" w14:textId="795F79DE"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7955C5" w14:textId="3E028E5B"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89A87F" w14:textId="200A49FB"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414DF9" w14:textId="7FC5ED27"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B429D0" w14:textId="37B1525E"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4224AC" w14:textId="3D74C9CF"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shd w:val="clear" w:color="auto" w:fill="B4C6E7" w:themeFill="accent5" w:themeFillTint="66"/>
            <w:tcMar>
              <w:top w:w="15" w:type="dxa"/>
              <w:left w:w="15" w:type="dxa"/>
              <w:right w:w="15" w:type="dxa"/>
            </w:tcMar>
            <w:vAlign w:val="center"/>
          </w:tcPr>
          <w:p w14:paraId="43EAEACE" w14:textId="202851B1"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A8B93C" w14:textId="29F52C82"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4F15C7" w14:textId="69357949"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2B5CDA" w14:textId="66DAE6D9"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B256DF" w14:textId="14BBF3D2"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015AAD" w14:textId="13A1A120"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12BCF3" w14:textId="7FECA8A1"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8E775A" w14:textId="125D4A4A"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CCB849" w14:textId="1A9734DA"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34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DE5A67" w14:textId="4F52AA1F"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r>
      <w:tr w:rsidR="462A21F4" w14:paraId="113F2C2E" w14:textId="77777777" w:rsidTr="462A21F4">
        <w:trPr>
          <w:trHeight w:val="300"/>
        </w:trPr>
        <w:tc>
          <w:tcPr>
            <w:tcW w:w="2016" w:type="dxa"/>
            <w:tcBorders>
              <w:top w:val="single" w:sz="4" w:space="0" w:color="auto"/>
              <w:left w:val="nil"/>
              <w:bottom w:val="nil"/>
              <w:right w:val="nil"/>
            </w:tcBorders>
            <w:tcMar>
              <w:top w:w="15" w:type="dxa"/>
              <w:left w:w="15" w:type="dxa"/>
              <w:right w:w="15" w:type="dxa"/>
            </w:tcMar>
            <w:vAlign w:val="bottom"/>
          </w:tcPr>
          <w:p w14:paraId="399FC9CB" w14:textId="28ACC4F4" w:rsidR="462A21F4" w:rsidRDefault="462A21F4"/>
        </w:tc>
        <w:tc>
          <w:tcPr>
            <w:tcW w:w="390" w:type="dxa"/>
            <w:tcBorders>
              <w:top w:val="single" w:sz="4" w:space="0" w:color="auto"/>
              <w:left w:val="nil"/>
              <w:bottom w:val="nil"/>
              <w:right w:val="nil"/>
            </w:tcBorders>
            <w:tcMar>
              <w:top w:w="15" w:type="dxa"/>
              <w:left w:w="15" w:type="dxa"/>
              <w:right w:w="15" w:type="dxa"/>
            </w:tcMar>
            <w:vAlign w:val="bottom"/>
          </w:tcPr>
          <w:p w14:paraId="6B3E14E3" w14:textId="5D31EC7F" w:rsidR="462A21F4" w:rsidRDefault="462A21F4"/>
        </w:tc>
        <w:tc>
          <w:tcPr>
            <w:tcW w:w="301" w:type="dxa"/>
            <w:tcBorders>
              <w:top w:val="single" w:sz="4" w:space="0" w:color="auto"/>
              <w:left w:val="nil"/>
              <w:bottom w:val="nil"/>
              <w:right w:val="nil"/>
            </w:tcBorders>
            <w:tcMar>
              <w:top w:w="15" w:type="dxa"/>
              <w:left w:w="15" w:type="dxa"/>
              <w:right w:w="15" w:type="dxa"/>
            </w:tcMar>
            <w:vAlign w:val="bottom"/>
          </w:tcPr>
          <w:p w14:paraId="3DBFB563" w14:textId="305A318C"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573BA050" w14:textId="577641AC"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773AF586" w14:textId="6175DD09"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736F09DA" w14:textId="645E3453"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2DB4CAC2" w14:textId="181FD17D"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4045F083" w14:textId="799F16CD" w:rsidR="462A21F4" w:rsidRDefault="462A21F4"/>
        </w:tc>
        <w:tc>
          <w:tcPr>
            <w:tcW w:w="345" w:type="dxa"/>
            <w:tcBorders>
              <w:top w:val="single" w:sz="4" w:space="0" w:color="auto"/>
              <w:left w:val="nil"/>
              <w:bottom w:val="nil"/>
              <w:right w:val="nil"/>
            </w:tcBorders>
            <w:tcMar>
              <w:top w:w="15" w:type="dxa"/>
              <w:left w:w="15" w:type="dxa"/>
              <w:right w:w="15" w:type="dxa"/>
            </w:tcMar>
            <w:vAlign w:val="bottom"/>
          </w:tcPr>
          <w:p w14:paraId="13E800D4" w14:textId="771CE9CE"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38E6B1C2" w14:textId="069EEAF7"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03D6E42D" w14:textId="1C6DADAF"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634DB040" w14:textId="2147C7C9"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47203F53" w14:textId="35F916A3"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69289501" w14:textId="6084B2F5"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5B6D14BB" w14:textId="33B61AB7"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45BA9460" w14:textId="073BE5FA"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0928699F" w14:textId="4DDD617C"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2580F224" w14:textId="5197C4A6"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46B857D2" w14:textId="3FB98062"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77426E73" w14:textId="2E34F2A7" w:rsidR="462A21F4" w:rsidRDefault="462A21F4"/>
        </w:tc>
        <w:tc>
          <w:tcPr>
            <w:tcW w:w="346" w:type="dxa"/>
            <w:tcBorders>
              <w:top w:val="single" w:sz="4" w:space="0" w:color="auto"/>
              <w:left w:val="nil"/>
              <w:bottom w:val="nil"/>
              <w:right w:val="nil"/>
            </w:tcBorders>
            <w:tcMar>
              <w:top w:w="15" w:type="dxa"/>
              <w:left w:w="15" w:type="dxa"/>
              <w:right w:w="15" w:type="dxa"/>
            </w:tcMar>
            <w:vAlign w:val="bottom"/>
          </w:tcPr>
          <w:p w14:paraId="0581372D" w14:textId="1B863AB3" w:rsidR="462A21F4" w:rsidRDefault="462A21F4"/>
        </w:tc>
      </w:tr>
      <w:tr w:rsidR="462A21F4" w14:paraId="27DFBA97" w14:textId="77777777" w:rsidTr="462A21F4">
        <w:trPr>
          <w:trHeight w:val="302"/>
        </w:trPr>
        <w:tc>
          <w:tcPr>
            <w:tcW w:w="2016" w:type="dxa"/>
            <w:tcBorders>
              <w:top w:val="nil"/>
              <w:left w:val="nil"/>
              <w:bottom w:val="nil"/>
              <w:right w:val="nil"/>
            </w:tcBorders>
            <w:tcMar>
              <w:top w:w="15" w:type="dxa"/>
              <w:left w:w="15" w:type="dxa"/>
              <w:right w:w="15" w:type="dxa"/>
            </w:tcMar>
            <w:vAlign w:val="bottom"/>
          </w:tcPr>
          <w:p w14:paraId="2A9F8DDB" w14:textId="08B2AB52" w:rsidR="462A21F4" w:rsidRDefault="462A21F4"/>
        </w:tc>
        <w:tc>
          <w:tcPr>
            <w:tcW w:w="390" w:type="dxa"/>
            <w:tcBorders>
              <w:top w:val="nil"/>
              <w:left w:val="nil"/>
              <w:bottom w:val="nil"/>
              <w:right w:val="nil"/>
            </w:tcBorders>
            <w:tcMar>
              <w:top w:w="15" w:type="dxa"/>
              <w:left w:w="15" w:type="dxa"/>
              <w:right w:w="15" w:type="dxa"/>
            </w:tcMar>
            <w:vAlign w:val="bottom"/>
          </w:tcPr>
          <w:p w14:paraId="1DFBDD59" w14:textId="03E629AB" w:rsidR="462A21F4" w:rsidRDefault="462A21F4"/>
        </w:tc>
        <w:tc>
          <w:tcPr>
            <w:tcW w:w="301" w:type="dxa"/>
            <w:tcBorders>
              <w:top w:val="single" w:sz="4" w:space="0" w:color="auto"/>
              <w:left w:val="single" w:sz="4" w:space="0" w:color="auto"/>
              <w:bottom w:val="single" w:sz="4" w:space="0" w:color="auto"/>
              <w:right w:val="single" w:sz="4" w:space="0" w:color="auto"/>
            </w:tcBorders>
            <w:shd w:val="clear" w:color="auto" w:fill="FFFF00"/>
            <w:tcMar>
              <w:top w:w="15" w:type="dxa"/>
              <w:left w:w="15" w:type="dxa"/>
              <w:right w:w="15" w:type="dxa"/>
            </w:tcMar>
            <w:vAlign w:val="center"/>
          </w:tcPr>
          <w:p w14:paraId="764360F2" w14:textId="6CDF9A7E"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2075" w:type="dxa"/>
            <w:gridSpan w:val="6"/>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675F75" w14:textId="03C1A860" w:rsidR="462A21F4" w:rsidRDefault="462A21F4" w:rsidP="462A21F4">
            <w:pPr>
              <w:spacing w:after="0"/>
              <w:jc w:val="center"/>
            </w:pPr>
            <w:r w:rsidRPr="462A21F4">
              <w:rPr>
                <w:rFonts w:ascii="Calibri" w:eastAsia="Calibri" w:hAnsi="Calibri" w:cs="Calibri"/>
                <w:color w:val="000000" w:themeColor="text1"/>
                <w:sz w:val="22"/>
                <w:szCs w:val="22"/>
              </w:rPr>
              <w:t>TRS</w:t>
            </w:r>
          </w:p>
        </w:tc>
        <w:tc>
          <w:tcPr>
            <w:tcW w:w="346" w:type="dxa"/>
            <w:tcBorders>
              <w:top w:val="nil"/>
              <w:left w:val="nil"/>
              <w:bottom w:val="nil"/>
              <w:right w:val="nil"/>
            </w:tcBorders>
            <w:tcMar>
              <w:top w:w="15" w:type="dxa"/>
              <w:left w:w="15" w:type="dxa"/>
              <w:right w:w="15" w:type="dxa"/>
            </w:tcMar>
            <w:vAlign w:val="bottom"/>
          </w:tcPr>
          <w:p w14:paraId="3B1F2400" w14:textId="21D6C8F2" w:rsidR="462A21F4" w:rsidRDefault="462A21F4"/>
        </w:tc>
        <w:tc>
          <w:tcPr>
            <w:tcW w:w="346" w:type="dxa"/>
            <w:tcBorders>
              <w:top w:val="nil"/>
              <w:left w:val="nil"/>
              <w:bottom w:val="nil"/>
              <w:right w:val="nil"/>
            </w:tcBorders>
            <w:tcMar>
              <w:top w:w="15" w:type="dxa"/>
              <w:left w:w="15" w:type="dxa"/>
              <w:right w:w="15" w:type="dxa"/>
            </w:tcMar>
            <w:vAlign w:val="bottom"/>
          </w:tcPr>
          <w:p w14:paraId="4C06EDA5" w14:textId="23143B2C" w:rsidR="462A21F4" w:rsidRDefault="462A21F4"/>
        </w:tc>
        <w:tc>
          <w:tcPr>
            <w:tcW w:w="346" w:type="dxa"/>
            <w:tcBorders>
              <w:top w:val="nil"/>
              <w:left w:val="nil"/>
              <w:bottom w:val="nil"/>
              <w:right w:val="nil"/>
            </w:tcBorders>
            <w:tcMar>
              <w:top w:w="15" w:type="dxa"/>
              <w:left w:w="15" w:type="dxa"/>
              <w:right w:w="15" w:type="dxa"/>
            </w:tcMar>
            <w:vAlign w:val="bottom"/>
          </w:tcPr>
          <w:p w14:paraId="60CCA664" w14:textId="23355B28" w:rsidR="462A21F4" w:rsidRDefault="462A21F4"/>
        </w:tc>
        <w:tc>
          <w:tcPr>
            <w:tcW w:w="346" w:type="dxa"/>
            <w:tcBorders>
              <w:top w:val="nil"/>
              <w:left w:val="nil"/>
              <w:bottom w:val="nil"/>
              <w:right w:val="nil"/>
            </w:tcBorders>
            <w:tcMar>
              <w:top w:w="15" w:type="dxa"/>
              <w:left w:w="15" w:type="dxa"/>
              <w:right w:w="15" w:type="dxa"/>
            </w:tcMar>
            <w:vAlign w:val="bottom"/>
          </w:tcPr>
          <w:p w14:paraId="23E57606" w14:textId="3C2DC17F" w:rsidR="462A21F4" w:rsidRDefault="462A21F4"/>
        </w:tc>
        <w:tc>
          <w:tcPr>
            <w:tcW w:w="346" w:type="dxa"/>
            <w:tcBorders>
              <w:top w:val="nil"/>
              <w:left w:val="nil"/>
              <w:bottom w:val="nil"/>
              <w:right w:val="nil"/>
            </w:tcBorders>
            <w:tcMar>
              <w:top w:w="15" w:type="dxa"/>
              <w:left w:w="15" w:type="dxa"/>
              <w:right w:w="15" w:type="dxa"/>
            </w:tcMar>
            <w:vAlign w:val="bottom"/>
          </w:tcPr>
          <w:p w14:paraId="2DBCEBF1" w14:textId="152E9DD4" w:rsidR="462A21F4" w:rsidRDefault="462A21F4"/>
        </w:tc>
        <w:tc>
          <w:tcPr>
            <w:tcW w:w="346" w:type="dxa"/>
            <w:tcBorders>
              <w:top w:val="nil"/>
              <w:left w:val="nil"/>
              <w:bottom w:val="nil"/>
              <w:right w:val="nil"/>
            </w:tcBorders>
            <w:tcMar>
              <w:top w:w="15" w:type="dxa"/>
              <w:left w:w="15" w:type="dxa"/>
              <w:right w:w="15" w:type="dxa"/>
            </w:tcMar>
            <w:vAlign w:val="bottom"/>
          </w:tcPr>
          <w:p w14:paraId="26DAC78A" w14:textId="23C2ADBA" w:rsidR="462A21F4" w:rsidRDefault="462A21F4"/>
        </w:tc>
        <w:tc>
          <w:tcPr>
            <w:tcW w:w="346" w:type="dxa"/>
            <w:tcBorders>
              <w:top w:val="nil"/>
              <w:left w:val="nil"/>
              <w:bottom w:val="nil"/>
              <w:right w:val="nil"/>
            </w:tcBorders>
            <w:tcMar>
              <w:top w:w="15" w:type="dxa"/>
              <w:left w:w="15" w:type="dxa"/>
              <w:right w:w="15" w:type="dxa"/>
            </w:tcMar>
            <w:vAlign w:val="bottom"/>
          </w:tcPr>
          <w:p w14:paraId="4FD14DAC" w14:textId="59DC009D" w:rsidR="462A21F4" w:rsidRDefault="462A21F4"/>
        </w:tc>
        <w:tc>
          <w:tcPr>
            <w:tcW w:w="346" w:type="dxa"/>
            <w:tcBorders>
              <w:top w:val="nil"/>
              <w:left w:val="nil"/>
              <w:bottom w:val="nil"/>
              <w:right w:val="nil"/>
            </w:tcBorders>
            <w:tcMar>
              <w:top w:w="15" w:type="dxa"/>
              <w:left w:w="15" w:type="dxa"/>
              <w:right w:w="15" w:type="dxa"/>
            </w:tcMar>
            <w:vAlign w:val="bottom"/>
          </w:tcPr>
          <w:p w14:paraId="5469D589" w14:textId="3072679D" w:rsidR="462A21F4" w:rsidRDefault="462A21F4"/>
        </w:tc>
        <w:tc>
          <w:tcPr>
            <w:tcW w:w="346" w:type="dxa"/>
            <w:tcBorders>
              <w:top w:val="nil"/>
              <w:left w:val="nil"/>
              <w:bottom w:val="nil"/>
              <w:right w:val="nil"/>
            </w:tcBorders>
            <w:tcMar>
              <w:top w:w="15" w:type="dxa"/>
              <w:left w:w="15" w:type="dxa"/>
              <w:right w:w="15" w:type="dxa"/>
            </w:tcMar>
            <w:vAlign w:val="bottom"/>
          </w:tcPr>
          <w:p w14:paraId="456A3487" w14:textId="163F219A" w:rsidR="462A21F4" w:rsidRDefault="462A21F4"/>
        </w:tc>
        <w:tc>
          <w:tcPr>
            <w:tcW w:w="346" w:type="dxa"/>
            <w:tcBorders>
              <w:top w:val="nil"/>
              <w:left w:val="nil"/>
              <w:bottom w:val="nil"/>
              <w:right w:val="nil"/>
            </w:tcBorders>
            <w:tcMar>
              <w:top w:w="15" w:type="dxa"/>
              <w:left w:w="15" w:type="dxa"/>
              <w:right w:w="15" w:type="dxa"/>
            </w:tcMar>
            <w:vAlign w:val="bottom"/>
          </w:tcPr>
          <w:p w14:paraId="16D9697C" w14:textId="7028DABE" w:rsidR="462A21F4" w:rsidRDefault="462A21F4"/>
        </w:tc>
        <w:tc>
          <w:tcPr>
            <w:tcW w:w="346" w:type="dxa"/>
            <w:tcBorders>
              <w:top w:val="nil"/>
              <w:left w:val="nil"/>
              <w:bottom w:val="nil"/>
              <w:right w:val="nil"/>
            </w:tcBorders>
            <w:tcMar>
              <w:top w:w="15" w:type="dxa"/>
              <w:left w:w="15" w:type="dxa"/>
              <w:right w:w="15" w:type="dxa"/>
            </w:tcMar>
            <w:vAlign w:val="bottom"/>
          </w:tcPr>
          <w:p w14:paraId="6F6E07C5" w14:textId="5EB7E700" w:rsidR="462A21F4" w:rsidRDefault="462A21F4"/>
        </w:tc>
        <w:tc>
          <w:tcPr>
            <w:tcW w:w="346" w:type="dxa"/>
            <w:tcBorders>
              <w:top w:val="nil"/>
              <w:left w:val="nil"/>
              <w:bottom w:val="nil"/>
              <w:right w:val="nil"/>
            </w:tcBorders>
            <w:tcMar>
              <w:top w:w="15" w:type="dxa"/>
              <w:left w:w="15" w:type="dxa"/>
              <w:right w:w="15" w:type="dxa"/>
            </w:tcMar>
            <w:vAlign w:val="bottom"/>
          </w:tcPr>
          <w:p w14:paraId="0B4E2414" w14:textId="08F36F5C" w:rsidR="462A21F4" w:rsidRDefault="462A21F4"/>
        </w:tc>
      </w:tr>
      <w:tr w:rsidR="462A21F4" w14:paraId="49DA2C6B" w14:textId="77777777" w:rsidTr="462A21F4">
        <w:trPr>
          <w:trHeight w:val="302"/>
        </w:trPr>
        <w:tc>
          <w:tcPr>
            <w:tcW w:w="2016" w:type="dxa"/>
            <w:tcBorders>
              <w:top w:val="nil"/>
              <w:left w:val="nil"/>
              <w:bottom w:val="nil"/>
              <w:right w:val="nil"/>
            </w:tcBorders>
            <w:tcMar>
              <w:top w:w="15" w:type="dxa"/>
              <w:left w:w="15" w:type="dxa"/>
              <w:right w:w="15" w:type="dxa"/>
            </w:tcMar>
            <w:vAlign w:val="bottom"/>
          </w:tcPr>
          <w:p w14:paraId="730369B6" w14:textId="2E5AC26F" w:rsidR="462A21F4" w:rsidRDefault="462A21F4"/>
        </w:tc>
        <w:tc>
          <w:tcPr>
            <w:tcW w:w="390" w:type="dxa"/>
            <w:tcBorders>
              <w:top w:val="nil"/>
              <w:left w:val="nil"/>
              <w:bottom w:val="nil"/>
              <w:right w:val="nil"/>
            </w:tcBorders>
            <w:tcMar>
              <w:top w:w="15" w:type="dxa"/>
              <w:left w:w="15" w:type="dxa"/>
              <w:right w:w="15" w:type="dxa"/>
            </w:tcMar>
            <w:vAlign w:val="bottom"/>
          </w:tcPr>
          <w:p w14:paraId="174069A0" w14:textId="4382AC5F" w:rsidR="462A21F4" w:rsidRDefault="462A21F4"/>
        </w:tc>
        <w:tc>
          <w:tcPr>
            <w:tcW w:w="301" w:type="dxa"/>
            <w:tcBorders>
              <w:top w:val="single" w:sz="4" w:space="0" w:color="auto"/>
              <w:left w:val="single" w:sz="4" w:space="0" w:color="auto"/>
              <w:bottom w:val="single" w:sz="4" w:space="0" w:color="auto"/>
              <w:right w:val="single" w:sz="4" w:space="0" w:color="auto"/>
            </w:tcBorders>
            <w:shd w:val="clear" w:color="auto" w:fill="B4C6E7" w:themeFill="accent5" w:themeFillTint="66"/>
            <w:tcMar>
              <w:top w:w="15" w:type="dxa"/>
              <w:left w:w="15" w:type="dxa"/>
              <w:right w:w="15" w:type="dxa"/>
            </w:tcMar>
            <w:vAlign w:val="bottom"/>
          </w:tcPr>
          <w:p w14:paraId="657EBAAB" w14:textId="587340C3" w:rsidR="462A21F4" w:rsidRDefault="462A21F4" w:rsidP="462A21F4">
            <w:pPr>
              <w:spacing w:after="0"/>
            </w:pPr>
            <w:r w:rsidRPr="462A21F4">
              <w:rPr>
                <w:rFonts w:ascii="Calibri" w:eastAsia="Calibri" w:hAnsi="Calibri" w:cs="Calibri"/>
                <w:color w:val="000000" w:themeColor="text1"/>
                <w:sz w:val="22"/>
                <w:szCs w:val="22"/>
              </w:rPr>
              <w:t xml:space="preserve"> </w:t>
            </w:r>
          </w:p>
        </w:tc>
        <w:tc>
          <w:tcPr>
            <w:tcW w:w="2075" w:type="dxa"/>
            <w:gridSpan w:val="6"/>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C0BA5D" w14:textId="7D8AA1EC" w:rsidR="462A21F4" w:rsidRDefault="462A21F4" w:rsidP="462A21F4">
            <w:pPr>
              <w:spacing w:after="0"/>
              <w:jc w:val="center"/>
            </w:pPr>
            <w:r w:rsidRPr="462A21F4">
              <w:rPr>
                <w:rFonts w:ascii="Calibri" w:eastAsia="Calibri" w:hAnsi="Calibri" w:cs="Calibri"/>
                <w:color w:val="000000" w:themeColor="text1"/>
                <w:sz w:val="22"/>
                <w:szCs w:val="22"/>
              </w:rPr>
              <w:t>CSI RS</w:t>
            </w:r>
          </w:p>
        </w:tc>
        <w:tc>
          <w:tcPr>
            <w:tcW w:w="346" w:type="dxa"/>
            <w:tcBorders>
              <w:top w:val="nil"/>
              <w:left w:val="nil"/>
              <w:bottom w:val="nil"/>
              <w:right w:val="nil"/>
            </w:tcBorders>
            <w:tcMar>
              <w:top w:w="15" w:type="dxa"/>
              <w:left w:w="15" w:type="dxa"/>
              <w:right w:w="15" w:type="dxa"/>
            </w:tcMar>
            <w:vAlign w:val="bottom"/>
          </w:tcPr>
          <w:p w14:paraId="519BF8D7" w14:textId="48F416CC" w:rsidR="462A21F4" w:rsidRDefault="462A21F4"/>
        </w:tc>
        <w:tc>
          <w:tcPr>
            <w:tcW w:w="346" w:type="dxa"/>
            <w:tcBorders>
              <w:top w:val="nil"/>
              <w:left w:val="nil"/>
              <w:bottom w:val="nil"/>
              <w:right w:val="nil"/>
            </w:tcBorders>
            <w:tcMar>
              <w:top w:w="15" w:type="dxa"/>
              <w:left w:w="15" w:type="dxa"/>
              <w:right w:w="15" w:type="dxa"/>
            </w:tcMar>
            <w:vAlign w:val="bottom"/>
          </w:tcPr>
          <w:p w14:paraId="71D715CF" w14:textId="2BC1058E" w:rsidR="462A21F4" w:rsidRDefault="462A21F4"/>
        </w:tc>
        <w:tc>
          <w:tcPr>
            <w:tcW w:w="346" w:type="dxa"/>
            <w:tcBorders>
              <w:top w:val="nil"/>
              <w:left w:val="nil"/>
              <w:bottom w:val="nil"/>
              <w:right w:val="nil"/>
            </w:tcBorders>
            <w:tcMar>
              <w:top w:w="15" w:type="dxa"/>
              <w:left w:w="15" w:type="dxa"/>
              <w:right w:w="15" w:type="dxa"/>
            </w:tcMar>
            <w:vAlign w:val="bottom"/>
          </w:tcPr>
          <w:p w14:paraId="1AC46514" w14:textId="63845746" w:rsidR="462A21F4" w:rsidRDefault="462A21F4"/>
        </w:tc>
        <w:tc>
          <w:tcPr>
            <w:tcW w:w="346" w:type="dxa"/>
            <w:tcBorders>
              <w:top w:val="nil"/>
              <w:left w:val="nil"/>
              <w:bottom w:val="nil"/>
              <w:right w:val="nil"/>
            </w:tcBorders>
            <w:tcMar>
              <w:top w:w="15" w:type="dxa"/>
              <w:left w:w="15" w:type="dxa"/>
              <w:right w:w="15" w:type="dxa"/>
            </w:tcMar>
            <w:vAlign w:val="bottom"/>
          </w:tcPr>
          <w:p w14:paraId="416695FC" w14:textId="1666BC39" w:rsidR="462A21F4" w:rsidRDefault="462A21F4"/>
        </w:tc>
        <w:tc>
          <w:tcPr>
            <w:tcW w:w="346" w:type="dxa"/>
            <w:tcBorders>
              <w:top w:val="nil"/>
              <w:left w:val="nil"/>
              <w:bottom w:val="nil"/>
              <w:right w:val="nil"/>
            </w:tcBorders>
            <w:tcMar>
              <w:top w:w="15" w:type="dxa"/>
              <w:left w:w="15" w:type="dxa"/>
              <w:right w:w="15" w:type="dxa"/>
            </w:tcMar>
            <w:vAlign w:val="bottom"/>
          </w:tcPr>
          <w:p w14:paraId="7CB05BB4" w14:textId="315BFF1A" w:rsidR="462A21F4" w:rsidRDefault="462A21F4"/>
        </w:tc>
        <w:tc>
          <w:tcPr>
            <w:tcW w:w="346" w:type="dxa"/>
            <w:tcBorders>
              <w:top w:val="nil"/>
              <w:left w:val="nil"/>
              <w:bottom w:val="nil"/>
              <w:right w:val="nil"/>
            </w:tcBorders>
            <w:tcMar>
              <w:top w:w="15" w:type="dxa"/>
              <w:left w:w="15" w:type="dxa"/>
              <w:right w:w="15" w:type="dxa"/>
            </w:tcMar>
            <w:vAlign w:val="bottom"/>
          </w:tcPr>
          <w:p w14:paraId="30493921" w14:textId="74237B72" w:rsidR="462A21F4" w:rsidRDefault="462A21F4"/>
        </w:tc>
        <w:tc>
          <w:tcPr>
            <w:tcW w:w="346" w:type="dxa"/>
            <w:tcBorders>
              <w:top w:val="nil"/>
              <w:left w:val="nil"/>
              <w:bottom w:val="nil"/>
              <w:right w:val="nil"/>
            </w:tcBorders>
            <w:tcMar>
              <w:top w:w="15" w:type="dxa"/>
              <w:left w:w="15" w:type="dxa"/>
              <w:right w:w="15" w:type="dxa"/>
            </w:tcMar>
            <w:vAlign w:val="bottom"/>
          </w:tcPr>
          <w:p w14:paraId="78D11253" w14:textId="253665DD" w:rsidR="462A21F4" w:rsidRDefault="462A21F4"/>
        </w:tc>
        <w:tc>
          <w:tcPr>
            <w:tcW w:w="346" w:type="dxa"/>
            <w:tcBorders>
              <w:top w:val="nil"/>
              <w:left w:val="nil"/>
              <w:bottom w:val="nil"/>
              <w:right w:val="nil"/>
            </w:tcBorders>
            <w:tcMar>
              <w:top w:w="15" w:type="dxa"/>
              <w:left w:w="15" w:type="dxa"/>
              <w:right w:w="15" w:type="dxa"/>
            </w:tcMar>
            <w:vAlign w:val="bottom"/>
          </w:tcPr>
          <w:p w14:paraId="237DE8BC" w14:textId="2BF57A54" w:rsidR="462A21F4" w:rsidRDefault="462A21F4"/>
        </w:tc>
        <w:tc>
          <w:tcPr>
            <w:tcW w:w="346" w:type="dxa"/>
            <w:tcBorders>
              <w:top w:val="nil"/>
              <w:left w:val="nil"/>
              <w:bottom w:val="nil"/>
              <w:right w:val="nil"/>
            </w:tcBorders>
            <w:tcMar>
              <w:top w:w="15" w:type="dxa"/>
              <w:left w:w="15" w:type="dxa"/>
              <w:right w:w="15" w:type="dxa"/>
            </w:tcMar>
            <w:vAlign w:val="bottom"/>
          </w:tcPr>
          <w:p w14:paraId="5D021593" w14:textId="7FA81B18" w:rsidR="462A21F4" w:rsidRDefault="462A21F4"/>
        </w:tc>
        <w:tc>
          <w:tcPr>
            <w:tcW w:w="346" w:type="dxa"/>
            <w:tcBorders>
              <w:top w:val="nil"/>
              <w:left w:val="nil"/>
              <w:bottom w:val="nil"/>
              <w:right w:val="nil"/>
            </w:tcBorders>
            <w:tcMar>
              <w:top w:w="15" w:type="dxa"/>
              <w:left w:w="15" w:type="dxa"/>
              <w:right w:w="15" w:type="dxa"/>
            </w:tcMar>
            <w:vAlign w:val="bottom"/>
          </w:tcPr>
          <w:p w14:paraId="7024AF8E" w14:textId="18116B08" w:rsidR="462A21F4" w:rsidRDefault="462A21F4"/>
        </w:tc>
        <w:tc>
          <w:tcPr>
            <w:tcW w:w="346" w:type="dxa"/>
            <w:tcBorders>
              <w:top w:val="nil"/>
              <w:left w:val="nil"/>
              <w:bottom w:val="nil"/>
              <w:right w:val="nil"/>
            </w:tcBorders>
            <w:tcMar>
              <w:top w:w="15" w:type="dxa"/>
              <w:left w:w="15" w:type="dxa"/>
              <w:right w:w="15" w:type="dxa"/>
            </w:tcMar>
            <w:vAlign w:val="bottom"/>
          </w:tcPr>
          <w:p w14:paraId="0E7472C2" w14:textId="4B812328" w:rsidR="462A21F4" w:rsidRDefault="462A21F4"/>
        </w:tc>
        <w:tc>
          <w:tcPr>
            <w:tcW w:w="346" w:type="dxa"/>
            <w:tcBorders>
              <w:top w:val="nil"/>
              <w:left w:val="nil"/>
              <w:bottom w:val="nil"/>
              <w:right w:val="nil"/>
            </w:tcBorders>
            <w:tcMar>
              <w:top w:w="15" w:type="dxa"/>
              <w:left w:w="15" w:type="dxa"/>
              <w:right w:w="15" w:type="dxa"/>
            </w:tcMar>
            <w:vAlign w:val="bottom"/>
          </w:tcPr>
          <w:p w14:paraId="5509B635" w14:textId="087B0B86" w:rsidR="462A21F4" w:rsidRDefault="462A21F4"/>
        </w:tc>
      </w:tr>
      <w:tr w:rsidR="462A21F4" w14:paraId="4B4D8272" w14:textId="77777777" w:rsidTr="462A21F4">
        <w:trPr>
          <w:trHeight w:val="302"/>
        </w:trPr>
        <w:tc>
          <w:tcPr>
            <w:tcW w:w="2016" w:type="dxa"/>
            <w:tcBorders>
              <w:top w:val="nil"/>
              <w:left w:val="nil"/>
              <w:bottom w:val="nil"/>
              <w:right w:val="nil"/>
            </w:tcBorders>
            <w:tcMar>
              <w:top w:w="15" w:type="dxa"/>
              <w:left w:w="15" w:type="dxa"/>
              <w:right w:w="15" w:type="dxa"/>
            </w:tcMar>
            <w:vAlign w:val="bottom"/>
          </w:tcPr>
          <w:p w14:paraId="74C51946" w14:textId="7CE59F65" w:rsidR="462A21F4" w:rsidRDefault="462A21F4"/>
        </w:tc>
        <w:tc>
          <w:tcPr>
            <w:tcW w:w="390" w:type="dxa"/>
            <w:tcBorders>
              <w:top w:val="nil"/>
              <w:left w:val="nil"/>
              <w:bottom w:val="nil"/>
              <w:right w:val="nil"/>
            </w:tcBorders>
            <w:tcMar>
              <w:top w:w="15" w:type="dxa"/>
              <w:left w:w="15" w:type="dxa"/>
              <w:right w:w="15" w:type="dxa"/>
            </w:tcMar>
            <w:vAlign w:val="bottom"/>
          </w:tcPr>
          <w:p w14:paraId="6F64006F" w14:textId="309F069D" w:rsidR="462A21F4" w:rsidRDefault="462A21F4"/>
        </w:tc>
        <w:tc>
          <w:tcPr>
            <w:tcW w:w="301" w:type="dxa"/>
            <w:tcBorders>
              <w:top w:val="single" w:sz="4" w:space="0" w:color="auto"/>
              <w:left w:val="single" w:sz="4" w:space="0" w:color="auto"/>
              <w:bottom w:val="single" w:sz="4" w:space="0" w:color="auto"/>
              <w:right w:val="single" w:sz="4" w:space="0" w:color="auto"/>
            </w:tcBorders>
            <w:shd w:val="clear" w:color="auto" w:fill="FFE699"/>
            <w:tcMar>
              <w:top w:w="15" w:type="dxa"/>
              <w:left w:w="15" w:type="dxa"/>
              <w:right w:w="15" w:type="dxa"/>
            </w:tcMar>
            <w:vAlign w:val="center"/>
          </w:tcPr>
          <w:p w14:paraId="74ED1E47" w14:textId="06A3A35C" w:rsidR="462A21F4" w:rsidRDefault="462A21F4" w:rsidP="462A21F4">
            <w:pPr>
              <w:spacing w:after="0"/>
              <w:jc w:val="center"/>
            </w:pPr>
            <w:r w:rsidRPr="462A21F4">
              <w:rPr>
                <w:rFonts w:ascii="Calibri" w:eastAsia="Calibri" w:hAnsi="Calibri" w:cs="Calibri"/>
                <w:color w:val="000000" w:themeColor="text1"/>
                <w:sz w:val="22"/>
                <w:szCs w:val="22"/>
              </w:rPr>
              <w:t xml:space="preserve"> </w:t>
            </w:r>
          </w:p>
        </w:tc>
        <w:tc>
          <w:tcPr>
            <w:tcW w:w="2075" w:type="dxa"/>
            <w:gridSpan w:val="6"/>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387049" w14:textId="462EA357" w:rsidR="462A21F4" w:rsidRDefault="462A21F4" w:rsidP="462A21F4">
            <w:pPr>
              <w:spacing w:after="0"/>
              <w:jc w:val="center"/>
            </w:pPr>
            <w:r w:rsidRPr="462A21F4">
              <w:rPr>
                <w:rFonts w:ascii="Calibri" w:eastAsia="Calibri" w:hAnsi="Calibri" w:cs="Calibri"/>
                <w:color w:val="000000" w:themeColor="text1"/>
                <w:sz w:val="22"/>
                <w:szCs w:val="22"/>
              </w:rPr>
              <w:t>32 port CSI RS</w:t>
            </w:r>
          </w:p>
        </w:tc>
        <w:tc>
          <w:tcPr>
            <w:tcW w:w="346" w:type="dxa"/>
            <w:tcBorders>
              <w:top w:val="nil"/>
              <w:left w:val="nil"/>
              <w:bottom w:val="nil"/>
              <w:right w:val="nil"/>
            </w:tcBorders>
            <w:tcMar>
              <w:top w:w="15" w:type="dxa"/>
              <w:left w:w="15" w:type="dxa"/>
              <w:right w:w="15" w:type="dxa"/>
            </w:tcMar>
            <w:vAlign w:val="bottom"/>
          </w:tcPr>
          <w:p w14:paraId="7E2ED398" w14:textId="0A16156B" w:rsidR="462A21F4" w:rsidRDefault="462A21F4"/>
        </w:tc>
        <w:tc>
          <w:tcPr>
            <w:tcW w:w="346" w:type="dxa"/>
            <w:tcBorders>
              <w:top w:val="nil"/>
              <w:left w:val="nil"/>
              <w:bottom w:val="nil"/>
              <w:right w:val="nil"/>
            </w:tcBorders>
            <w:tcMar>
              <w:top w:w="15" w:type="dxa"/>
              <w:left w:w="15" w:type="dxa"/>
              <w:right w:w="15" w:type="dxa"/>
            </w:tcMar>
            <w:vAlign w:val="bottom"/>
          </w:tcPr>
          <w:p w14:paraId="08A3787E" w14:textId="293DF7A0" w:rsidR="462A21F4" w:rsidRDefault="462A21F4"/>
        </w:tc>
        <w:tc>
          <w:tcPr>
            <w:tcW w:w="346" w:type="dxa"/>
            <w:tcBorders>
              <w:top w:val="nil"/>
              <w:left w:val="nil"/>
              <w:bottom w:val="nil"/>
              <w:right w:val="nil"/>
            </w:tcBorders>
            <w:tcMar>
              <w:top w:w="15" w:type="dxa"/>
              <w:left w:w="15" w:type="dxa"/>
              <w:right w:w="15" w:type="dxa"/>
            </w:tcMar>
            <w:vAlign w:val="bottom"/>
          </w:tcPr>
          <w:p w14:paraId="198ADEE4" w14:textId="0510A193" w:rsidR="462A21F4" w:rsidRDefault="462A21F4"/>
        </w:tc>
        <w:tc>
          <w:tcPr>
            <w:tcW w:w="346" w:type="dxa"/>
            <w:tcBorders>
              <w:top w:val="nil"/>
              <w:left w:val="nil"/>
              <w:bottom w:val="nil"/>
              <w:right w:val="nil"/>
            </w:tcBorders>
            <w:tcMar>
              <w:top w:w="15" w:type="dxa"/>
              <w:left w:w="15" w:type="dxa"/>
              <w:right w:w="15" w:type="dxa"/>
            </w:tcMar>
            <w:vAlign w:val="bottom"/>
          </w:tcPr>
          <w:p w14:paraId="6F664E0E" w14:textId="44BF5165" w:rsidR="462A21F4" w:rsidRDefault="462A21F4"/>
        </w:tc>
        <w:tc>
          <w:tcPr>
            <w:tcW w:w="346" w:type="dxa"/>
            <w:tcBorders>
              <w:top w:val="nil"/>
              <w:left w:val="nil"/>
              <w:bottom w:val="nil"/>
              <w:right w:val="nil"/>
            </w:tcBorders>
            <w:tcMar>
              <w:top w:w="15" w:type="dxa"/>
              <w:left w:w="15" w:type="dxa"/>
              <w:right w:w="15" w:type="dxa"/>
            </w:tcMar>
            <w:vAlign w:val="bottom"/>
          </w:tcPr>
          <w:p w14:paraId="51803D25" w14:textId="30E40E58" w:rsidR="462A21F4" w:rsidRDefault="462A21F4"/>
        </w:tc>
        <w:tc>
          <w:tcPr>
            <w:tcW w:w="346" w:type="dxa"/>
            <w:tcBorders>
              <w:top w:val="nil"/>
              <w:left w:val="nil"/>
              <w:bottom w:val="nil"/>
              <w:right w:val="nil"/>
            </w:tcBorders>
            <w:tcMar>
              <w:top w:w="15" w:type="dxa"/>
              <w:left w:w="15" w:type="dxa"/>
              <w:right w:w="15" w:type="dxa"/>
            </w:tcMar>
            <w:vAlign w:val="bottom"/>
          </w:tcPr>
          <w:p w14:paraId="07E0DBA4" w14:textId="49436418" w:rsidR="462A21F4" w:rsidRDefault="462A21F4"/>
        </w:tc>
        <w:tc>
          <w:tcPr>
            <w:tcW w:w="346" w:type="dxa"/>
            <w:tcBorders>
              <w:top w:val="nil"/>
              <w:left w:val="nil"/>
              <w:bottom w:val="nil"/>
              <w:right w:val="nil"/>
            </w:tcBorders>
            <w:tcMar>
              <w:top w:w="15" w:type="dxa"/>
              <w:left w:w="15" w:type="dxa"/>
              <w:right w:w="15" w:type="dxa"/>
            </w:tcMar>
            <w:vAlign w:val="bottom"/>
          </w:tcPr>
          <w:p w14:paraId="0A076478" w14:textId="663070DA" w:rsidR="462A21F4" w:rsidRDefault="462A21F4"/>
        </w:tc>
        <w:tc>
          <w:tcPr>
            <w:tcW w:w="346" w:type="dxa"/>
            <w:tcBorders>
              <w:top w:val="nil"/>
              <w:left w:val="nil"/>
              <w:bottom w:val="nil"/>
              <w:right w:val="nil"/>
            </w:tcBorders>
            <w:tcMar>
              <w:top w:w="15" w:type="dxa"/>
              <w:left w:w="15" w:type="dxa"/>
              <w:right w:w="15" w:type="dxa"/>
            </w:tcMar>
            <w:vAlign w:val="bottom"/>
          </w:tcPr>
          <w:p w14:paraId="2BE56190" w14:textId="0DF7E21E" w:rsidR="462A21F4" w:rsidRDefault="462A21F4"/>
        </w:tc>
        <w:tc>
          <w:tcPr>
            <w:tcW w:w="346" w:type="dxa"/>
            <w:tcBorders>
              <w:top w:val="nil"/>
              <w:left w:val="nil"/>
              <w:bottom w:val="nil"/>
              <w:right w:val="nil"/>
            </w:tcBorders>
            <w:tcMar>
              <w:top w:w="15" w:type="dxa"/>
              <w:left w:w="15" w:type="dxa"/>
              <w:right w:w="15" w:type="dxa"/>
            </w:tcMar>
            <w:vAlign w:val="bottom"/>
          </w:tcPr>
          <w:p w14:paraId="4A455B32" w14:textId="13773BCC" w:rsidR="462A21F4" w:rsidRDefault="462A21F4"/>
        </w:tc>
        <w:tc>
          <w:tcPr>
            <w:tcW w:w="346" w:type="dxa"/>
            <w:tcBorders>
              <w:top w:val="nil"/>
              <w:left w:val="nil"/>
              <w:bottom w:val="nil"/>
              <w:right w:val="nil"/>
            </w:tcBorders>
            <w:tcMar>
              <w:top w:w="15" w:type="dxa"/>
              <w:left w:w="15" w:type="dxa"/>
              <w:right w:w="15" w:type="dxa"/>
            </w:tcMar>
            <w:vAlign w:val="bottom"/>
          </w:tcPr>
          <w:p w14:paraId="43F7B275" w14:textId="1472FB5D" w:rsidR="462A21F4" w:rsidRDefault="462A21F4"/>
        </w:tc>
        <w:tc>
          <w:tcPr>
            <w:tcW w:w="346" w:type="dxa"/>
            <w:tcBorders>
              <w:top w:val="nil"/>
              <w:left w:val="nil"/>
              <w:bottom w:val="nil"/>
              <w:right w:val="nil"/>
            </w:tcBorders>
            <w:tcMar>
              <w:top w:w="15" w:type="dxa"/>
              <w:left w:w="15" w:type="dxa"/>
              <w:right w:w="15" w:type="dxa"/>
            </w:tcMar>
            <w:vAlign w:val="bottom"/>
          </w:tcPr>
          <w:p w14:paraId="2D5C4C17" w14:textId="4F3EC8ED" w:rsidR="462A21F4" w:rsidRDefault="462A21F4"/>
        </w:tc>
        <w:tc>
          <w:tcPr>
            <w:tcW w:w="346" w:type="dxa"/>
            <w:tcBorders>
              <w:top w:val="nil"/>
              <w:left w:val="nil"/>
              <w:bottom w:val="nil"/>
              <w:right w:val="nil"/>
            </w:tcBorders>
            <w:tcMar>
              <w:top w:w="15" w:type="dxa"/>
              <w:left w:w="15" w:type="dxa"/>
              <w:right w:w="15" w:type="dxa"/>
            </w:tcMar>
            <w:vAlign w:val="bottom"/>
          </w:tcPr>
          <w:p w14:paraId="2B9885E9" w14:textId="5BFADCFC" w:rsidR="462A21F4" w:rsidRDefault="462A21F4"/>
        </w:tc>
      </w:tr>
    </w:tbl>
    <w:p w14:paraId="2DB41B04" w14:textId="43CDBF89" w:rsidR="462A21F4" w:rsidRPr="00752B3D" w:rsidRDefault="4B6F72FB" w:rsidP="00CC40D9">
      <w:pPr>
        <w:pStyle w:val="Quote"/>
        <w:rPr>
          <w:color w:val="auto"/>
        </w:rPr>
      </w:pPr>
      <w:r w:rsidRPr="00752B3D">
        <w:rPr>
          <w:rStyle w:val="IntenseEmphasis"/>
          <w:color w:val="auto"/>
        </w:rPr>
        <w:t>Figure 3: Interference by small cell UE because of Reference signal by Macro cell</w:t>
      </w:r>
    </w:p>
    <w:p w14:paraId="464F77AD" w14:textId="0754CAFD" w:rsidR="51C51398" w:rsidRDefault="00216E47" w:rsidP="00F62775">
      <w:pPr>
        <w:pStyle w:val="maintext"/>
        <w:ind w:firstLine="480"/>
      </w:pPr>
      <w:r>
        <w:rPr>
          <w:lang w:val="en-US"/>
        </w:rPr>
        <w:lastRenderedPageBreak/>
        <w:t xml:space="preserve">As it is shown in Figure 3, </w:t>
      </w:r>
      <w:r w:rsidR="51C51398">
        <w:t xml:space="preserve">whenever Macro cell transmits reference </w:t>
      </w:r>
      <w:r w:rsidR="20A64B43">
        <w:t>signals,</w:t>
      </w:r>
      <w:r w:rsidR="51C51398">
        <w:t xml:space="preserve"> small cell UEs will get interfered</w:t>
      </w:r>
      <w:r w:rsidR="787079E2">
        <w:t xml:space="preserve"> in the downlink.</w:t>
      </w:r>
    </w:p>
    <w:p w14:paraId="29B873EF" w14:textId="00770FCF" w:rsidR="00B808AD" w:rsidRPr="00354F6C" w:rsidRDefault="731BD8DD" w:rsidP="00F62775">
      <w:pPr>
        <w:pStyle w:val="maintext"/>
        <w:ind w:firstLine="480"/>
        <w:rPr>
          <w:b/>
          <w:bCs/>
        </w:rPr>
      </w:pPr>
      <w:r>
        <w:t xml:space="preserve">Since </w:t>
      </w:r>
      <w:r w:rsidR="60B25E03">
        <w:t xml:space="preserve">DL </w:t>
      </w:r>
      <w:r>
        <w:t>Reference signal</w:t>
      </w:r>
      <w:r w:rsidR="7116A849">
        <w:t xml:space="preserve"> are periodic in nature generally and in dense environment of</w:t>
      </w:r>
      <w:r w:rsidR="1635EBE0">
        <w:t xml:space="preserve"> Het</w:t>
      </w:r>
      <w:r w:rsidR="002860FB">
        <w:rPr>
          <w:lang w:val="en-US"/>
        </w:rPr>
        <w:t>N</w:t>
      </w:r>
      <w:r w:rsidR="1635EBE0">
        <w:t xml:space="preserve">et deployment </w:t>
      </w:r>
      <w:r w:rsidR="1635EBE0" w:rsidRPr="1EE1A41D">
        <w:rPr>
          <w:rFonts w:ascii="Calibri" w:eastAsia="Calibri" w:hAnsi="Calibri" w:cs="Calibri"/>
        </w:rPr>
        <w:t>overlapping RS degrade UE channel estimation and throughput. In NR</w:t>
      </w:r>
      <w:r w:rsidR="00354F6C">
        <w:rPr>
          <w:rFonts w:ascii="Calibri" w:eastAsia="Calibri" w:hAnsi="Calibri" w:cs="Calibri"/>
          <w:lang w:val="en-US"/>
        </w:rPr>
        <w:t xml:space="preserve">, the situation is improved </w:t>
      </w:r>
      <w:r w:rsidR="1635EBE0" w:rsidRPr="1EE1A41D">
        <w:rPr>
          <w:rFonts w:ascii="Calibri" w:eastAsia="Calibri" w:hAnsi="Calibri" w:cs="Calibri"/>
        </w:rPr>
        <w:t>by making RS more configurable and on-demand, but interference is still possible in SSB and CSI-RS without proper coordination.</w:t>
      </w:r>
      <w:r w:rsidR="00354F6C">
        <w:rPr>
          <w:rFonts w:ascii="Calibri" w:eastAsia="Calibri" w:hAnsi="Calibri" w:cs="Calibri"/>
          <w:lang w:val="en-US"/>
        </w:rPr>
        <w:t xml:space="preserve"> The </w:t>
      </w:r>
      <w:r w:rsidR="000C5CE7">
        <w:rPr>
          <w:rFonts w:ascii="Calibri" w:eastAsia="Calibri" w:hAnsi="Calibri" w:cs="Calibri"/>
          <w:lang w:val="en-US"/>
        </w:rPr>
        <w:t>reasons for reference signal interference are as follows:</w:t>
      </w:r>
    </w:p>
    <w:p w14:paraId="24445066" w14:textId="77777777" w:rsidR="00B808AD" w:rsidRPr="00B808AD" w:rsidRDefault="00B808AD" w:rsidP="00B808AD">
      <w:pPr>
        <w:pStyle w:val="ListParagraph"/>
        <w:numPr>
          <w:ilvl w:val="0"/>
          <w:numId w:val="20"/>
        </w:numPr>
        <w:jc w:val="both"/>
        <w:rPr>
          <w:lang w:val="en-US"/>
        </w:rPr>
      </w:pPr>
      <w:r w:rsidRPr="00B808AD">
        <w:rPr>
          <w:lang w:val="en-US"/>
        </w:rPr>
        <w:t>Co-channel Deployment: Macros and small cells using the same carrier frequency.</w:t>
      </w:r>
    </w:p>
    <w:p w14:paraId="6BCD11D9" w14:textId="77777777" w:rsidR="00B808AD" w:rsidRPr="00B808AD" w:rsidRDefault="00B808AD" w:rsidP="00B808AD">
      <w:pPr>
        <w:pStyle w:val="ListParagraph"/>
        <w:numPr>
          <w:ilvl w:val="0"/>
          <w:numId w:val="20"/>
        </w:numPr>
        <w:jc w:val="both"/>
        <w:rPr>
          <w:lang w:val="en-US"/>
        </w:rPr>
      </w:pPr>
      <w:r w:rsidRPr="00B808AD">
        <w:rPr>
          <w:lang w:val="en-US"/>
        </w:rPr>
        <w:t>Dense Small-Cell Layers: Higher density increases the likelihood of overlapping RS resources.</w:t>
      </w:r>
    </w:p>
    <w:p w14:paraId="3532A5E6" w14:textId="77777777" w:rsidR="00B808AD" w:rsidRPr="00B808AD" w:rsidRDefault="00B808AD" w:rsidP="00B808AD">
      <w:pPr>
        <w:pStyle w:val="ListParagraph"/>
        <w:numPr>
          <w:ilvl w:val="0"/>
          <w:numId w:val="20"/>
        </w:numPr>
        <w:jc w:val="both"/>
        <w:rPr>
          <w:lang w:val="en-US"/>
        </w:rPr>
      </w:pPr>
      <w:r w:rsidRPr="00B808AD">
        <w:rPr>
          <w:lang w:val="en-US"/>
        </w:rPr>
        <w:t>Inadequate PCI/SSB Planning: Conflicting reference signal patterns.</w:t>
      </w:r>
    </w:p>
    <w:p w14:paraId="2F1649BA" w14:textId="206EE1D3" w:rsidR="462A21F4" w:rsidRPr="000C5CE7" w:rsidRDefault="00B808AD" w:rsidP="462A21F4">
      <w:pPr>
        <w:pStyle w:val="ListParagraph"/>
        <w:numPr>
          <w:ilvl w:val="0"/>
          <w:numId w:val="20"/>
        </w:numPr>
        <w:jc w:val="both"/>
        <w:rPr>
          <w:lang w:val="en-US"/>
        </w:rPr>
      </w:pPr>
      <w:r w:rsidRPr="462A21F4">
        <w:rPr>
          <w:lang w:val="en-US"/>
        </w:rPr>
        <w:t xml:space="preserve">High Macro Transmit Power: Strong CRS/SSB signals </w:t>
      </w:r>
      <w:r w:rsidR="457156FD" w:rsidRPr="462A21F4">
        <w:rPr>
          <w:lang w:val="en-US"/>
        </w:rPr>
        <w:t>penetrate</w:t>
      </w:r>
      <w:r w:rsidRPr="462A21F4">
        <w:rPr>
          <w:lang w:val="en-US"/>
        </w:rPr>
        <w:t xml:space="preserve"> small cell coverage areas.</w:t>
      </w:r>
    </w:p>
    <w:p w14:paraId="658142DF" w14:textId="5895E61A" w:rsidR="008E4897" w:rsidRDefault="277D7F23" w:rsidP="00F62775">
      <w:pPr>
        <w:pStyle w:val="maintext"/>
        <w:ind w:firstLine="480"/>
      </w:pPr>
      <w:r>
        <w:t>In LTE</w:t>
      </w:r>
      <w:r w:rsidR="00F62775">
        <w:rPr>
          <w:lang w:val="en-US"/>
        </w:rPr>
        <w:t xml:space="preserve">, </w:t>
      </w:r>
      <w:r w:rsidR="607D020F">
        <w:t xml:space="preserve">to avoid </w:t>
      </w:r>
      <w:r w:rsidR="16BDB9CB">
        <w:t>this type</w:t>
      </w:r>
      <w:r w:rsidR="607D020F">
        <w:t xml:space="preserve"> of </w:t>
      </w:r>
      <w:r w:rsidR="484F9BD4">
        <w:t>HetNet</w:t>
      </w:r>
      <w:r w:rsidR="607D020F">
        <w:t xml:space="preserve"> interference</w:t>
      </w:r>
      <w:r w:rsidR="00F62775">
        <w:rPr>
          <w:lang w:val="en-US"/>
        </w:rPr>
        <w:t>,</w:t>
      </w:r>
      <w:r w:rsidR="607D020F">
        <w:t xml:space="preserve"> </w:t>
      </w:r>
      <w:r w:rsidR="2EE31D66">
        <w:t xml:space="preserve">below features </w:t>
      </w:r>
      <w:r w:rsidR="00F62775">
        <w:rPr>
          <w:lang w:val="en-US"/>
        </w:rPr>
        <w:t xml:space="preserve">were </w:t>
      </w:r>
      <w:r w:rsidR="2EE31D66">
        <w:t>introduced</w:t>
      </w:r>
      <w:r w:rsidR="00F62775">
        <w:rPr>
          <w:lang w:val="en-US"/>
        </w:rPr>
        <w:t>:</w:t>
      </w:r>
      <w:r w:rsidR="2EE31D66">
        <w:t xml:space="preserve"> </w:t>
      </w:r>
    </w:p>
    <w:p w14:paraId="530E99A3" w14:textId="5840007F" w:rsidR="008D3E64" w:rsidRDefault="69AB0551" w:rsidP="00F62775">
      <w:pPr>
        <w:pStyle w:val="maintext"/>
        <w:numPr>
          <w:ilvl w:val="0"/>
          <w:numId w:val="24"/>
        </w:numPr>
        <w:ind w:left="630" w:firstLineChars="0"/>
      </w:pPr>
      <w:r w:rsidRPr="00F62775">
        <w:rPr>
          <w:b/>
          <w:bCs/>
          <w:lang w:val="en-US"/>
        </w:rPr>
        <w:t xml:space="preserve">Enhanced Inter cell </w:t>
      </w:r>
      <w:r w:rsidR="60E17193" w:rsidRPr="00F62775">
        <w:rPr>
          <w:b/>
          <w:bCs/>
          <w:lang w:val="en-US"/>
        </w:rPr>
        <w:t>interference</w:t>
      </w:r>
      <w:r w:rsidRPr="00F62775">
        <w:rPr>
          <w:b/>
          <w:bCs/>
          <w:lang w:val="en-US"/>
        </w:rPr>
        <w:t xml:space="preserve"> (eICIC)</w:t>
      </w:r>
      <w:r w:rsidR="00F62775">
        <w:rPr>
          <w:b/>
          <w:bCs/>
          <w:lang w:val="en-US"/>
        </w:rPr>
        <w:t xml:space="preserve">: </w:t>
      </w:r>
      <w:r w:rsidRPr="462A21F4">
        <w:rPr>
          <w:lang w:val="en-US"/>
        </w:rPr>
        <w:t>This feature is introduced in release 10 to mitiga</w:t>
      </w:r>
      <w:r w:rsidR="177217D7" w:rsidRPr="462A21F4">
        <w:rPr>
          <w:lang w:val="en-US"/>
        </w:rPr>
        <w:t xml:space="preserve">te the </w:t>
      </w:r>
      <w:r w:rsidR="557BBB32" w:rsidRPr="462A21F4">
        <w:rPr>
          <w:lang w:val="en-US"/>
        </w:rPr>
        <w:t>HetNet</w:t>
      </w:r>
      <w:r w:rsidR="177217D7" w:rsidRPr="462A21F4">
        <w:rPr>
          <w:lang w:val="en-US"/>
        </w:rPr>
        <w:t xml:space="preserve"> interference on data as well as control channels. </w:t>
      </w:r>
      <w:r w:rsidR="25218103" w:rsidRPr="462A21F4">
        <w:rPr>
          <w:lang w:val="en-US"/>
        </w:rPr>
        <w:t xml:space="preserve">It uses the ABS frame information </w:t>
      </w:r>
      <w:r w:rsidR="455F245A" w:rsidRPr="462A21F4">
        <w:rPr>
          <w:lang w:val="en-US"/>
        </w:rPr>
        <w:t>(almost</w:t>
      </w:r>
      <w:r w:rsidR="25218103" w:rsidRPr="462A21F4">
        <w:rPr>
          <w:lang w:val="en-US"/>
        </w:rPr>
        <w:t xml:space="preserve"> blank </w:t>
      </w:r>
      <w:r w:rsidR="4BDC3FA0" w:rsidRPr="462A21F4">
        <w:rPr>
          <w:lang w:val="en-US"/>
        </w:rPr>
        <w:t>subframe)</w:t>
      </w:r>
      <w:r w:rsidR="25218103" w:rsidRPr="462A21F4">
        <w:rPr>
          <w:lang w:val="en-US"/>
        </w:rPr>
        <w:t xml:space="preserve"> where macro cells </w:t>
      </w:r>
      <w:r w:rsidR="5D7918C4" w:rsidRPr="462A21F4">
        <w:rPr>
          <w:lang w:val="en-US"/>
        </w:rPr>
        <w:t>do</w:t>
      </w:r>
      <w:r w:rsidR="25218103" w:rsidRPr="462A21F4">
        <w:rPr>
          <w:lang w:val="en-US"/>
        </w:rPr>
        <w:t xml:space="preserve"> not tra</w:t>
      </w:r>
      <w:r w:rsidR="26CDE43A" w:rsidRPr="462A21F4">
        <w:rPr>
          <w:lang w:val="en-US"/>
        </w:rPr>
        <w:t xml:space="preserve">nsmit </w:t>
      </w:r>
      <w:r w:rsidR="10852AAC" w:rsidRPr="462A21F4">
        <w:rPr>
          <w:lang w:val="en-US"/>
        </w:rPr>
        <w:t>anything,</w:t>
      </w:r>
      <w:r w:rsidR="26CDE43A" w:rsidRPr="462A21F4">
        <w:rPr>
          <w:lang w:val="en-US"/>
        </w:rPr>
        <w:t xml:space="preserve"> and the same information is conveyed to small cells via X2 interface. Based on this small cell </w:t>
      </w:r>
      <w:r w:rsidR="00F62775" w:rsidRPr="462A21F4">
        <w:rPr>
          <w:lang w:val="en-US"/>
        </w:rPr>
        <w:t>user</w:t>
      </w:r>
      <w:r w:rsidR="26CDE43A" w:rsidRPr="462A21F4">
        <w:rPr>
          <w:lang w:val="en-US"/>
        </w:rPr>
        <w:t xml:space="preserve"> can be scheduled in these ABS subframes. </w:t>
      </w:r>
    </w:p>
    <w:p w14:paraId="3F632741" w14:textId="6895734C" w:rsidR="00C8634B" w:rsidRPr="00CC40D9" w:rsidRDefault="26CDE43A" w:rsidP="00F62775">
      <w:pPr>
        <w:pStyle w:val="maintext"/>
        <w:numPr>
          <w:ilvl w:val="0"/>
          <w:numId w:val="24"/>
        </w:numPr>
        <w:ind w:left="630" w:firstLineChars="0"/>
        <w:rPr>
          <w:rFonts w:ascii="Calibri" w:eastAsia="Calibri" w:hAnsi="Calibri" w:cs="Calibri"/>
          <w:color w:val="000000" w:themeColor="text1"/>
        </w:rPr>
      </w:pPr>
      <w:r w:rsidRPr="00F62775">
        <w:rPr>
          <w:b/>
          <w:bCs/>
          <w:lang w:val="en-US"/>
        </w:rPr>
        <w:t xml:space="preserve">Co-ordinated Multi </w:t>
      </w:r>
      <w:r w:rsidR="008A4CB3">
        <w:rPr>
          <w:b/>
          <w:bCs/>
          <w:lang w:val="en-US"/>
        </w:rPr>
        <w:t>P</w:t>
      </w:r>
      <w:r w:rsidRPr="00F62775">
        <w:rPr>
          <w:b/>
          <w:bCs/>
          <w:lang w:val="en-US"/>
        </w:rPr>
        <w:t>oint</w:t>
      </w:r>
      <w:r w:rsidR="008A4CB3">
        <w:rPr>
          <w:b/>
          <w:bCs/>
          <w:lang w:val="en-US"/>
        </w:rPr>
        <w:t xml:space="preserve"> (CoMP): </w:t>
      </w:r>
      <w:r w:rsidR="620AEED0" w:rsidRPr="462A21F4">
        <w:rPr>
          <w:lang w:val="en-US"/>
        </w:rPr>
        <w:t>It provides the feasibility to transmit or receive data across multiple base st</w:t>
      </w:r>
      <w:r w:rsidR="2F72D7DE" w:rsidRPr="462A21F4">
        <w:rPr>
          <w:lang w:val="en-US"/>
        </w:rPr>
        <w:t xml:space="preserve">ations in </w:t>
      </w:r>
      <w:r w:rsidR="3318CE54" w:rsidRPr="462A21F4">
        <w:rPr>
          <w:lang w:val="en-US"/>
        </w:rPr>
        <w:t xml:space="preserve">coordinated </w:t>
      </w:r>
      <w:r w:rsidR="67D8E020" w:rsidRPr="462A21F4">
        <w:rPr>
          <w:lang w:val="en-US"/>
        </w:rPr>
        <w:t>way which</w:t>
      </w:r>
      <w:r w:rsidR="3318CE54" w:rsidRPr="462A21F4">
        <w:rPr>
          <w:lang w:val="en-US"/>
        </w:rPr>
        <w:t xml:space="preserve"> enhances cell edge user performance. </w:t>
      </w:r>
      <w:r w:rsidR="54A8D48C" w:rsidRPr="462A21F4">
        <w:rPr>
          <w:lang w:val="en-US"/>
        </w:rPr>
        <w:t xml:space="preserve">CoMP </w:t>
      </w:r>
      <w:r w:rsidR="2507B9C1" w:rsidRPr="462A21F4">
        <w:rPr>
          <w:lang w:val="en-US"/>
        </w:rPr>
        <w:t>supports</w:t>
      </w:r>
      <w:r w:rsidR="0C29800C" w:rsidRPr="462A21F4">
        <w:rPr>
          <w:rFonts w:ascii="Calibri" w:eastAsia="Calibri" w:hAnsi="Calibri" w:cs="Calibri"/>
          <w:color w:val="000000" w:themeColor="text1"/>
          <w:lang w:val="en-US"/>
        </w:rPr>
        <w:t xml:space="preserve"> coordinated scheduling and joint processing for multiple cells</w:t>
      </w:r>
      <w:r w:rsidR="1A9F5DE1" w:rsidRPr="462A21F4">
        <w:rPr>
          <w:rFonts w:ascii="Calibri" w:eastAsia="Calibri" w:hAnsi="Calibri" w:cs="Calibri"/>
          <w:color w:val="000000" w:themeColor="text1"/>
          <w:lang w:val="en-US"/>
        </w:rPr>
        <w:t>.</w:t>
      </w:r>
    </w:p>
    <w:p w14:paraId="499AEEBD" w14:textId="1B4A2AE6" w:rsidR="001D7C43" w:rsidRDefault="001D7C43" w:rsidP="001D7C43">
      <w:pPr>
        <w:pStyle w:val="Proposal"/>
      </w:pPr>
      <w:r>
        <w:t xml:space="preserve"> </w:t>
      </w:r>
      <w:r w:rsidRPr="00CC40D9">
        <w:t xml:space="preserve">Possible </w:t>
      </w:r>
      <w:r>
        <w:t xml:space="preserve">reference signal interference mitigation </w:t>
      </w:r>
      <w:r w:rsidRPr="00CC40D9">
        <w:t>solutions should be studied in 6GR.</w:t>
      </w:r>
    </w:p>
    <w:p w14:paraId="2025034A" w14:textId="6C37B82D" w:rsidR="002A5830" w:rsidRPr="001D7C43" w:rsidRDefault="001D7C43" w:rsidP="001D7C43">
      <w:pPr>
        <w:pStyle w:val="Proposal"/>
      </w:pPr>
      <w:r w:rsidRPr="001D7C43">
        <w:t xml:space="preserve"> RAN2 should send LS to RAN3 </w:t>
      </w:r>
      <w:r w:rsidR="0094285B" w:rsidRPr="001D7C43">
        <w:t>to discuss</w:t>
      </w:r>
      <w:r w:rsidRPr="001D7C43">
        <w:t xml:space="preserve"> the possibility of including the interference avoidance procedures in 6GR single frequency HetNet scenario.</w:t>
      </w:r>
    </w:p>
    <w:p w14:paraId="779B5D18" w14:textId="04BED7C2" w:rsidR="00C339B0" w:rsidRDefault="00C339B0" w:rsidP="00C339B0">
      <w:pPr>
        <w:pStyle w:val="Heading1"/>
        <w:rPr>
          <w:lang w:val="en-US"/>
        </w:rPr>
      </w:pPr>
      <w:r>
        <w:rPr>
          <w:lang w:val="en-US"/>
        </w:rPr>
        <w:t>Conclusion</w:t>
      </w:r>
    </w:p>
    <w:p w14:paraId="6F3E6BF5" w14:textId="48DFCFD4" w:rsidR="462A21F4" w:rsidRDefault="00A30530" w:rsidP="462A21F4">
      <w:pPr>
        <w:jc w:val="both"/>
        <w:rPr>
          <w:b/>
          <w:bCs/>
        </w:rPr>
      </w:pPr>
      <w:r w:rsidRPr="00A30530">
        <w:rPr>
          <w:b/>
          <w:bCs/>
          <w:lang w:val="en-US"/>
        </w:rPr>
        <w:t>Observation 1: As 6GR is being studied and there is an opportunity to introduce single frequency HetNet framework.</w:t>
      </w:r>
    </w:p>
    <w:p w14:paraId="77FEECAB" w14:textId="68D03454" w:rsidR="00A30530" w:rsidRDefault="00A30530" w:rsidP="462A21F4">
      <w:pPr>
        <w:jc w:val="both"/>
        <w:rPr>
          <w:b/>
          <w:bCs/>
        </w:rPr>
      </w:pPr>
      <w:r w:rsidRPr="00A30530">
        <w:rPr>
          <w:b/>
          <w:bCs/>
          <w:lang w:val="en-US"/>
        </w:rPr>
        <w:t>Proposal 1: For 6GR deployment scenario, a new deployment scenario of single frequency heterogeneous network should be introduced, to improve the capacity, coverage and cell-edge performance.</w:t>
      </w:r>
    </w:p>
    <w:p w14:paraId="367539B0" w14:textId="6650604E" w:rsidR="00A30530" w:rsidRDefault="00A30530" w:rsidP="462A21F4">
      <w:pPr>
        <w:jc w:val="both"/>
        <w:rPr>
          <w:b/>
          <w:bCs/>
        </w:rPr>
      </w:pPr>
      <w:r w:rsidRPr="00A30530">
        <w:rPr>
          <w:b/>
          <w:bCs/>
          <w:lang w:val="en-US"/>
        </w:rPr>
        <w:t>Observation 2: Small cell UEs suffer heavy uplink interference due to Macro cells UEs due to significant UE Tx power of both types of UEs. This interference does not occur in homogenous network deployment where there is no path loss difference ideally.</w:t>
      </w:r>
    </w:p>
    <w:p w14:paraId="075EF181" w14:textId="5E5AEC8D" w:rsidR="00A30530" w:rsidRDefault="00A30530" w:rsidP="462A21F4">
      <w:pPr>
        <w:jc w:val="both"/>
        <w:rPr>
          <w:b/>
          <w:bCs/>
        </w:rPr>
      </w:pPr>
      <w:r w:rsidRPr="00A30530">
        <w:rPr>
          <w:b/>
          <w:bCs/>
          <w:lang w:val="en-US"/>
        </w:rPr>
        <w:t>Proposal 2: Possible reference signal interference mitigation solutions should be studied in 6GR.</w:t>
      </w:r>
    </w:p>
    <w:p w14:paraId="0E17081B" w14:textId="4B59F1B5" w:rsidR="00A30530" w:rsidRPr="00A30530" w:rsidRDefault="00A30530" w:rsidP="462A21F4">
      <w:pPr>
        <w:jc w:val="both"/>
        <w:rPr>
          <w:b/>
          <w:bCs/>
        </w:rPr>
      </w:pPr>
      <w:r w:rsidRPr="00A30530">
        <w:rPr>
          <w:b/>
          <w:bCs/>
          <w:lang w:val="en-US"/>
        </w:rPr>
        <w:t>Proposal 3: RAN2 should send LS to RAN3 to discuss the possibility of including the interference avoidance procedures in 6GR single frequency HetNet scenario.</w:t>
      </w:r>
    </w:p>
    <w:bookmarkEnd w:id="2"/>
    <w:p w14:paraId="6BD3B07D" w14:textId="50356EED" w:rsidR="009011B9" w:rsidRDefault="003E5C51" w:rsidP="00B87A2D">
      <w:pPr>
        <w:pStyle w:val="Heading1"/>
        <w:rPr>
          <w:lang w:eastAsia="zh-CN"/>
        </w:rPr>
      </w:pPr>
      <w:r w:rsidRPr="00B87A2D">
        <w:lastRenderedPageBreak/>
        <w:t>References</w:t>
      </w:r>
      <w:r w:rsidR="002D583F">
        <w:rPr>
          <w:lang w:eastAsia="zh-CN"/>
        </w:rPr>
        <w:t xml:space="preserve"> </w:t>
      </w:r>
    </w:p>
    <w:p w14:paraId="0EB0D3B8" w14:textId="77777777" w:rsidR="0094285B" w:rsidRDefault="0094285B" w:rsidP="0094285B">
      <w:pPr>
        <w:pStyle w:val="Reference"/>
        <w:rPr>
          <w:lang w:val="en-US"/>
        </w:rPr>
      </w:pPr>
      <w:r w:rsidRPr="00BC64D1">
        <w:rPr>
          <w:lang w:val="en-US"/>
        </w:rPr>
        <w:t>3GPP RAN#108, RP-251881, New SID: Study on 6G Radio</w:t>
      </w:r>
    </w:p>
    <w:p w14:paraId="734FF96A" w14:textId="3C50EF50" w:rsidR="00892FD0" w:rsidRPr="0094285B" w:rsidRDefault="0094285B" w:rsidP="0094285B">
      <w:pPr>
        <w:pStyle w:val="Reference"/>
        <w:rPr>
          <w:lang w:val="en-US"/>
        </w:rPr>
      </w:pPr>
      <w:r>
        <w:rPr>
          <w:lang w:val="en-US"/>
        </w:rPr>
        <w:t xml:space="preserve">3GPP RAN#109, </w:t>
      </w:r>
      <w:r w:rsidRPr="00665996">
        <w:rPr>
          <w:lang w:val="en-US"/>
        </w:rPr>
        <w:t>RP-252912</w:t>
      </w:r>
      <w:r>
        <w:rPr>
          <w:lang w:val="en-US"/>
        </w:rPr>
        <w:t xml:space="preserve">, </w:t>
      </w:r>
      <w:r w:rsidRPr="004B6DF6">
        <w:rPr>
          <w:lang w:val="en-US"/>
        </w:rPr>
        <w:t>Revised SID: Study on 6G Radio</w:t>
      </w:r>
    </w:p>
    <w:sectPr w:rsidR="00892FD0" w:rsidRPr="0094285B"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4756F" w14:textId="77777777" w:rsidR="00AD0856" w:rsidRDefault="00AD0856">
      <w:r>
        <w:separator/>
      </w:r>
    </w:p>
  </w:endnote>
  <w:endnote w:type="continuationSeparator" w:id="0">
    <w:p w14:paraId="0A17BF86" w14:textId="77777777" w:rsidR="00AD0856" w:rsidRDefault="00AD0856">
      <w:r>
        <w:continuationSeparator/>
      </w:r>
    </w:p>
  </w:endnote>
  <w:endnote w:type="continuationNotice" w:id="1">
    <w:p w14:paraId="49CF09A4" w14:textId="77777777" w:rsidR="00AD0856" w:rsidRDefault="00AD0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DDCA" w14:textId="77777777" w:rsidR="00AD0856" w:rsidRDefault="00AD0856">
      <w:r>
        <w:separator/>
      </w:r>
    </w:p>
  </w:footnote>
  <w:footnote w:type="continuationSeparator" w:id="0">
    <w:p w14:paraId="74FD238C" w14:textId="77777777" w:rsidR="00AD0856" w:rsidRDefault="00AD0856">
      <w:r>
        <w:continuationSeparator/>
      </w:r>
    </w:p>
  </w:footnote>
  <w:footnote w:type="continuationNotice" w:id="1">
    <w:p w14:paraId="5C048459" w14:textId="77777777" w:rsidR="00AD0856" w:rsidRDefault="00AD0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A836"/>
    <w:multiLevelType w:val="hybridMultilevel"/>
    <w:tmpl w:val="D74E5AC8"/>
    <w:lvl w:ilvl="0" w:tplc="13F025E2">
      <w:start w:val="1"/>
      <w:numFmt w:val="bullet"/>
      <w:lvlText w:val=""/>
      <w:lvlJc w:val="left"/>
      <w:pPr>
        <w:ind w:left="720" w:hanging="360"/>
      </w:pPr>
      <w:rPr>
        <w:rFonts w:ascii="Symbol" w:hAnsi="Symbol" w:hint="default"/>
      </w:rPr>
    </w:lvl>
    <w:lvl w:ilvl="1" w:tplc="CFBE4B30">
      <w:start w:val="1"/>
      <w:numFmt w:val="bullet"/>
      <w:lvlText w:val="o"/>
      <w:lvlJc w:val="left"/>
      <w:pPr>
        <w:ind w:left="1440" w:hanging="360"/>
      </w:pPr>
      <w:rPr>
        <w:rFonts w:ascii="Courier New" w:hAnsi="Courier New" w:hint="default"/>
      </w:rPr>
    </w:lvl>
    <w:lvl w:ilvl="2" w:tplc="F566089E">
      <w:start w:val="1"/>
      <w:numFmt w:val="bullet"/>
      <w:lvlText w:val=""/>
      <w:lvlJc w:val="left"/>
      <w:pPr>
        <w:ind w:left="2160" w:hanging="360"/>
      </w:pPr>
      <w:rPr>
        <w:rFonts w:ascii="Wingdings" w:hAnsi="Wingdings" w:hint="default"/>
      </w:rPr>
    </w:lvl>
    <w:lvl w:ilvl="3" w:tplc="F93E6896">
      <w:start w:val="1"/>
      <w:numFmt w:val="bullet"/>
      <w:lvlText w:val=""/>
      <w:lvlJc w:val="left"/>
      <w:pPr>
        <w:ind w:left="2880" w:hanging="360"/>
      </w:pPr>
      <w:rPr>
        <w:rFonts w:ascii="Symbol" w:hAnsi="Symbol" w:hint="default"/>
      </w:rPr>
    </w:lvl>
    <w:lvl w:ilvl="4" w:tplc="DE2CBB9A">
      <w:start w:val="1"/>
      <w:numFmt w:val="bullet"/>
      <w:lvlText w:val="o"/>
      <w:lvlJc w:val="left"/>
      <w:pPr>
        <w:ind w:left="3600" w:hanging="360"/>
      </w:pPr>
      <w:rPr>
        <w:rFonts w:ascii="Courier New" w:hAnsi="Courier New" w:hint="default"/>
      </w:rPr>
    </w:lvl>
    <w:lvl w:ilvl="5" w:tplc="8E6C4C66">
      <w:start w:val="1"/>
      <w:numFmt w:val="bullet"/>
      <w:lvlText w:val=""/>
      <w:lvlJc w:val="left"/>
      <w:pPr>
        <w:ind w:left="4320" w:hanging="360"/>
      </w:pPr>
      <w:rPr>
        <w:rFonts w:ascii="Wingdings" w:hAnsi="Wingdings" w:hint="default"/>
      </w:rPr>
    </w:lvl>
    <w:lvl w:ilvl="6" w:tplc="707E3290">
      <w:start w:val="1"/>
      <w:numFmt w:val="bullet"/>
      <w:lvlText w:val=""/>
      <w:lvlJc w:val="left"/>
      <w:pPr>
        <w:ind w:left="5040" w:hanging="360"/>
      </w:pPr>
      <w:rPr>
        <w:rFonts w:ascii="Symbol" w:hAnsi="Symbol" w:hint="default"/>
      </w:rPr>
    </w:lvl>
    <w:lvl w:ilvl="7" w:tplc="3AAEB886">
      <w:start w:val="1"/>
      <w:numFmt w:val="bullet"/>
      <w:lvlText w:val="o"/>
      <w:lvlJc w:val="left"/>
      <w:pPr>
        <w:ind w:left="5760" w:hanging="360"/>
      </w:pPr>
      <w:rPr>
        <w:rFonts w:ascii="Courier New" w:hAnsi="Courier New" w:hint="default"/>
      </w:rPr>
    </w:lvl>
    <w:lvl w:ilvl="8" w:tplc="8F427C1E">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706442A"/>
    <w:multiLevelType w:val="hybridMultilevel"/>
    <w:tmpl w:val="7438E5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C9F8CBAA"/>
    <w:lvl w:ilvl="0" w:tplc="BF025B38">
      <w:start w:val="1"/>
      <w:numFmt w:val="decimal"/>
      <w:pStyle w:val="Proposal"/>
      <w:lvlText w:val="Proposal %1:"/>
      <w:lvlJc w:val="left"/>
      <w:pPr>
        <w:ind w:left="360" w:hanging="360"/>
      </w:p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C0ED6E2"/>
    <w:multiLevelType w:val="hybridMultilevel"/>
    <w:tmpl w:val="FFFFFFFF"/>
    <w:lvl w:ilvl="0" w:tplc="0066863C">
      <w:start w:val="1"/>
      <w:numFmt w:val="bullet"/>
      <w:lvlText w:val="-"/>
      <w:lvlJc w:val="left"/>
      <w:pPr>
        <w:ind w:left="720" w:hanging="360"/>
      </w:pPr>
      <w:rPr>
        <w:rFonts w:ascii="&quot;Times New Roman&quot;,serif" w:hAnsi="&quot;Times New Roman&quot;,serif" w:hint="default"/>
      </w:rPr>
    </w:lvl>
    <w:lvl w:ilvl="1" w:tplc="2BB40442">
      <w:start w:val="1"/>
      <w:numFmt w:val="bullet"/>
      <w:lvlText w:val="o"/>
      <w:lvlJc w:val="left"/>
      <w:pPr>
        <w:ind w:left="1440" w:hanging="360"/>
      </w:pPr>
      <w:rPr>
        <w:rFonts w:ascii="Courier New" w:hAnsi="Courier New" w:hint="default"/>
      </w:rPr>
    </w:lvl>
    <w:lvl w:ilvl="2" w:tplc="96444E94">
      <w:start w:val="1"/>
      <w:numFmt w:val="bullet"/>
      <w:lvlText w:val=""/>
      <w:lvlJc w:val="left"/>
      <w:pPr>
        <w:ind w:left="2160" w:hanging="360"/>
      </w:pPr>
      <w:rPr>
        <w:rFonts w:ascii="Wingdings" w:hAnsi="Wingdings" w:hint="default"/>
      </w:rPr>
    </w:lvl>
    <w:lvl w:ilvl="3" w:tplc="1AF0B3E2">
      <w:start w:val="1"/>
      <w:numFmt w:val="bullet"/>
      <w:lvlText w:val=""/>
      <w:lvlJc w:val="left"/>
      <w:pPr>
        <w:ind w:left="2880" w:hanging="360"/>
      </w:pPr>
      <w:rPr>
        <w:rFonts w:ascii="Symbol" w:hAnsi="Symbol" w:hint="default"/>
      </w:rPr>
    </w:lvl>
    <w:lvl w:ilvl="4" w:tplc="60D683BA">
      <w:start w:val="1"/>
      <w:numFmt w:val="bullet"/>
      <w:lvlText w:val="o"/>
      <w:lvlJc w:val="left"/>
      <w:pPr>
        <w:ind w:left="3600" w:hanging="360"/>
      </w:pPr>
      <w:rPr>
        <w:rFonts w:ascii="Courier New" w:hAnsi="Courier New" w:hint="default"/>
      </w:rPr>
    </w:lvl>
    <w:lvl w:ilvl="5" w:tplc="E62CD02E">
      <w:start w:val="1"/>
      <w:numFmt w:val="bullet"/>
      <w:lvlText w:val=""/>
      <w:lvlJc w:val="left"/>
      <w:pPr>
        <w:ind w:left="4320" w:hanging="360"/>
      </w:pPr>
      <w:rPr>
        <w:rFonts w:ascii="Wingdings" w:hAnsi="Wingdings" w:hint="default"/>
      </w:rPr>
    </w:lvl>
    <w:lvl w:ilvl="6" w:tplc="183031B8">
      <w:start w:val="1"/>
      <w:numFmt w:val="bullet"/>
      <w:lvlText w:val=""/>
      <w:lvlJc w:val="left"/>
      <w:pPr>
        <w:ind w:left="5040" w:hanging="360"/>
      </w:pPr>
      <w:rPr>
        <w:rFonts w:ascii="Symbol" w:hAnsi="Symbol" w:hint="default"/>
      </w:rPr>
    </w:lvl>
    <w:lvl w:ilvl="7" w:tplc="D0F83E5C">
      <w:start w:val="1"/>
      <w:numFmt w:val="bullet"/>
      <w:lvlText w:val="o"/>
      <w:lvlJc w:val="left"/>
      <w:pPr>
        <w:ind w:left="5760" w:hanging="360"/>
      </w:pPr>
      <w:rPr>
        <w:rFonts w:ascii="Courier New" w:hAnsi="Courier New" w:hint="default"/>
      </w:rPr>
    </w:lvl>
    <w:lvl w:ilvl="8" w:tplc="E2547200">
      <w:start w:val="1"/>
      <w:numFmt w:val="bullet"/>
      <w:lvlText w:val=""/>
      <w:lvlJc w:val="left"/>
      <w:pPr>
        <w:ind w:left="6480" w:hanging="360"/>
      </w:pPr>
      <w:rPr>
        <w:rFonts w:ascii="Wingdings" w:hAnsi="Wingdings" w:hint="default"/>
      </w:rPr>
    </w:lvl>
  </w:abstractNum>
  <w:abstractNum w:abstractNumId="12" w15:restartNumberingAfterBreak="0">
    <w:nsid w:val="438F126F"/>
    <w:multiLevelType w:val="hybridMultilevel"/>
    <w:tmpl w:val="D8EEAE5E"/>
    <w:lvl w:ilvl="0" w:tplc="10000001">
      <w:start w:val="1"/>
      <w:numFmt w:val="bullet"/>
      <w:lvlText w:val=""/>
      <w:lvlJc w:val="left"/>
      <w:pPr>
        <w:ind w:left="1199" w:hanging="360"/>
      </w:pPr>
      <w:rPr>
        <w:rFonts w:ascii="Symbol" w:hAnsi="Symbol" w:hint="default"/>
      </w:rPr>
    </w:lvl>
    <w:lvl w:ilvl="1" w:tplc="10000003" w:tentative="1">
      <w:start w:val="1"/>
      <w:numFmt w:val="bullet"/>
      <w:lvlText w:val="o"/>
      <w:lvlJc w:val="left"/>
      <w:pPr>
        <w:ind w:left="1919" w:hanging="360"/>
      </w:pPr>
      <w:rPr>
        <w:rFonts w:ascii="Courier New" w:hAnsi="Courier New" w:cs="Courier New" w:hint="default"/>
      </w:rPr>
    </w:lvl>
    <w:lvl w:ilvl="2" w:tplc="10000005" w:tentative="1">
      <w:start w:val="1"/>
      <w:numFmt w:val="bullet"/>
      <w:lvlText w:val=""/>
      <w:lvlJc w:val="left"/>
      <w:pPr>
        <w:ind w:left="2639" w:hanging="360"/>
      </w:pPr>
      <w:rPr>
        <w:rFonts w:ascii="Wingdings" w:hAnsi="Wingdings" w:hint="default"/>
      </w:rPr>
    </w:lvl>
    <w:lvl w:ilvl="3" w:tplc="10000001" w:tentative="1">
      <w:start w:val="1"/>
      <w:numFmt w:val="bullet"/>
      <w:lvlText w:val=""/>
      <w:lvlJc w:val="left"/>
      <w:pPr>
        <w:ind w:left="3359" w:hanging="360"/>
      </w:pPr>
      <w:rPr>
        <w:rFonts w:ascii="Symbol" w:hAnsi="Symbol" w:hint="default"/>
      </w:rPr>
    </w:lvl>
    <w:lvl w:ilvl="4" w:tplc="10000003" w:tentative="1">
      <w:start w:val="1"/>
      <w:numFmt w:val="bullet"/>
      <w:lvlText w:val="o"/>
      <w:lvlJc w:val="left"/>
      <w:pPr>
        <w:ind w:left="4079" w:hanging="360"/>
      </w:pPr>
      <w:rPr>
        <w:rFonts w:ascii="Courier New" w:hAnsi="Courier New" w:cs="Courier New" w:hint="default"/>
      </w:rPr>
    </w:lvl>
    <w:lvl w:ilvl="5" w:tplc="10000005" w:tentative="1">
      <w:start w:val="1"/>
      <w:numFmt w:val="bullet"/>
      <w:lvlText w:val=""/>
      <w:lvlJc w:val="left"/>
      <w:pPr>
        <w:ind w:left="4799" w:hanging="360"/>
      </w:pPr>
      <w:rPr>
        <w:rFonts w:ascii="Wingdings" w:hAnsi="Wingdings" w:hint="default"/>
      </w:rPr>
    </w:lvl>
    <w:lvl w:ilvl="6" w:tplc="10000001" w:tentative="1">
      <w:start w:val="1"/>
      <w:numFmt w:val="bullet"/>
      <w:lvlText w:val=""/>
      <w:lvlJc w:val="left"/>
      <w:pPr>
        <w:ind w:left="5519" w:hanging="360"/>
      </w:pPr>
      <w:rPr>
        <w:rFonts w:ascii="Symbol" w:hAnsi="Symbol" w:hint="default"/>
      </w:rPr>
    </w:lvl>
    <w:lvl w:ilvl="7" w:tplc="10000003" w:tentative="1">
      <w:start w:val="1"/>
      <w:numFmt w:val="bullet"/>
      <w:lvlText w:val="o"/>
      <w:lvlJc w:val="left"/>
      <w:pPr>
        <w:ind w:left="6239" w:hanging="360"/>
      </w:pPr>
      <w:rPr>
        <w:rFonts w:ascii="Courier New" w:hAnsi="Courier New" w:cs="Courier New" w:hint="default"/>
      </w:rPr>
    </w:lvl>
    <w:lvl w:ilvl="8" w:tplc="10000005" w:tentative="1">
      <w:start w:val="1"/>
      <w:numFmt w:val="bullet"/>
      <w:lvlText w:val=""/>
      <w:lvlJc w:val="left"/>
      <w:pPr>
        <w:ind w:left="6959"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8D96C"/>
    <w:multiLevelType w:val="hybridMultilevel"/>
    <w:tmpl w:val="FFFFFFFF"/>
    <w:lvl w:ilvl="0" w:tplc="2FDEBB9A">
      <w:start w:val="1"/>
      <w:numFmt w:val="bullet"/>
      <w:lvlText w:val="-"/>
      <w:lvlJc w:val="left"/>
      <w:pPr>
        <w:ind w:left="720" w:hanging="360"/>
      </w:pPr>
      <w:rPr>
        <w:rFonts w:ascii="&quot;Times New Roman&quot;,serif" w:hAnsi="&quot;Times New Roman&quot;,serif" w:hint="default"/>
      </w:rPr>
    </w:lvl>
    <w:lvl w:ilvl="1" w:tplc="A9B04E76">
      <w:start w:val="1"/>
      <w:numFmt w:val="bullet"/>
      <w:lvlText w:val="o"/>
      <w:lvlJc w:val="left"/>
      <w:pPr>
        <w:ind w:left="1440" w:hanging="360"/>
      </w:pPr>
      <w:rPr>
        <w:rFonts w:ascii="Courier New" w:hAnsi="Courier New" w:hint="default"/>
      </w:rPr>
    </w:lvl>
    <w:lvl w:ilvl="2" w:tplc="54BABE86">
      <w:start w:val="1"/>
      <w:numFmt w:val="bullet"/>
      <w:lvlText w:val=""/>
      <w:lvlJc w:val="left"/>
      <w:pPr>
        <w:ind w:left="2160" w:hanging="360"/>
      </w:pPr>
      <w:rPr>
        <w:rFonts w:ascii="Wingdings" w:hAnsi="Wingdings" w:hint="default"/>
      </w:rPr>
    </w:lvl>
    <w:lvl w:ilvl="3" w:tplc="97EA64AE">
      <w:start w:val="1"/>
      <w:numFmt w:val="bullet"/>
      <w:lvlText w:val=""/>
      <w:lvlJc w:val="left"/>
      <w:pPr>
        <w:ind w:left="2880" w:hanging="360"/>
      </w:pPr>
      <w:rPr>
        <w:rFonts w:ascii="Symbol" w:hAnsi="Symbol" w:hint="default"/>
      </w:rPr>
    </w:lvl>
    <w:lvl w:ilvl="4" w:tplc="BE24DE06">
      <w:start w:val="1"/>
      <w:numFmt w:val="bullet"/>
      <w:lvlText w:val="o"/>
      <w:lvlJc w:val="left"/>
      <w:pPr>
        <w:ind w:left="3600" w:hanging="360"/>
      </w:pPr>
      <w:rPr>
        <w:rFonts w:ascii="Courier New" w:hAnsi="Courier New" w:hint="default"/>
      </w:rPr>
    </w:lvl>
    <w:lvl w:ilvl="5" w:tplc="511AE666">
      <w:start w:val="1"/>
      <w:numFmt w:val="bullet"/>
      <w:lvlText w:val=""/>
      <w:lvlJc w:val="left"/>
      <w:pPr>
        <w:ind w:left="4320" w:hanging="360"/>
      </w:pPr>
      <w:rPr>
        <w:rFonts w:ascii="Wingdings" w:hAnsi="Wingdings" w:hint="default"/>
      </w:rPr>
    </w:lvl>
    <w:lvl w:ilvl="6" w:tplc="867A7948">
      <w:start w:val="1"/>
      <w:numFmt w:val="bullet"/>
      <w:lvlText w:val=""/>
      <w:lvlJc w:val="left"/>
      <w:pPr>
        <w:ind w:left="5040" w:hanging="360"/>
      </w:pPr>
      <w:rPr>
        <w:rFonts w:ascii="Symbol" w:hAnsi="Symbol" w:hint="default"/>
      </w:rPr>
    </w:lvl>
    <w:lvl w:ilvl="7" w:tplc="4422288C">
      <w:start w:val="1"/>
      <w:numFmt w:val="bullet"/>
      <w:lvlText w:val="o"/>
      <w:lvlJc w:val="left"/>
      <w:pPr>
        <w:ind w:left="5760" w:hanging="360"/>
      </w:pPr>
      <w:rPr>
        <w:rFonts w:ascii="Courier New" w:hAnsi="Courier New" w:hint="default"/>
      </w:rPr>
    </w:lvl>
    <w:lvl w:ilvl="8" w:tplc="F120E6A6">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A69A6C"/>
    <w:multiLevelType w:val="hybridMultilevel"/>
    <w:tmpl w:val="8912FC82"/>
    <w:lvl w:ilvl="0" w:tplc="8B5CE2FE">
      <w:start w:val="1"/>
      <w:numFmt w:val="decimal"/>
      <w:lvlText w:val="%1."/>
      <w:lvlJc w:val="left"/>
      <w:pPr>
        <w:ind w:left="720" w:hanging="360"/>
      </w:pPr>
    </w:lvl>
    <w:lvl w:ilvl="1" w:tplc="DC04310E">
      <w:start w:val="1"/>
      <w:numFmt w:val="lowerLetter"/>
      <w:lvlText w:val="%2."/>
      <w:lvlJc w:val="left"/>
      <w:pPr>
        <w:ind w:left="1440" w:hanging="360"/>
      </w:pPr>
    </w:lvl>
    <w:lvl w:ilvl="2" w:tplc="68641B5E">
      <w:start w:val="1"/>
      <w:numFmt w:val="lowerRoman"/>
      <w:lvlText w:val="%3."/>
      <w:lvlJc w:val="right"/>
      <w:pPr>
        <w:ind w:left="2160" w:hanging="180"/>
      </w:pPr>
    </w:lvl>
    <w:lvl w:ilvl="3" w:tplc="42A63B00">
      <w:start w:val="1"/>
      <w:numFmt w:val="decimal"/>
      <w:lvlText w:val="%4."/>
      <w:lvlJc w:val="left"/>
      <w:pPr>
        <w:ind w:left="2880" w:hanging="360"/>
      </w:pPr>
    </w:lvl>
    <w:lvl w:ilvl="4" w:tplc="01F2124C">
      <w:start w:val="1"/>
      <w:numFmt w:val="lowerLetter"/>
      <w:lvlText w:val="%5."/>
      <w:lvlJc w:val="left"/>
      <w:pPr>
        <w:ind w:left="3600" w:hanging="360"/>
      </w:pPr>
    </w:lvl>
    <w:lvl w:ilvl="5" w:tplc="745442D8">
      <w:start w:val="1"/>
      <w:numFmt w:val="lowerRoman"/>
      <w:lvlText w:val="%6."/>
      <w:lvlJc w:val="right"/>
      <w:pPr>
        <w:ind w:left="4320" w:hanging="180"/>
      </w:pPr>
    </w:lvl>
    <w:lvl w:ilvl="6" w:tplc="B5E0C704">
      <w:start w:val="1"/>
      <w:numFmt w:val="decimal"/>
      <w:lvlText w:val="%7."/>
      <w:lvlJc w:val="left"/>
      <w:pPr>
        <w:ind w:left="5040" w:hanging="360"/>
      </w:pPr>
    </w:lvl>
    <w:lvl w:ilvl="7" w:tplc="8200DED0">
      <w:start w:val="1"/>
      <w:numFmt w:val="lowerLetter"/>
      <w:lvlText w:val="%8."/>
      <w:lvlJc w:val="left"/>
      <w:pPr>
        <w:ind w:left="5760" w:hanging="360"/>
      </w:pPr>
    </w:lvl>
    <w:lvl w:ilvl="8" w:tplc="81E4A066">
      <w:start w:val="1"/>
      <w:numFmt w:val="lowerRoman"/>
      <w:lvlText w:val="%9."/>
      <w:lvlJc w:val="right"/>
      <w:pPr>
        <w:ind w:left="6480" w:hanging="180"/>
      </w:pPr>
    </w:lvl>
  </w:abstractNum>
  <w:abstractNum w:abstractNumId="17"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83335294">
    <w:abstractNumId w:val="11"/>
  </w:num>
  <w:num w:numId="2" w16cid:durableId="270169260">
    <w:abstractNumId w:val="14"/>
  </w:num>
  <w:num w:numId="3" w16cid:durableId="581257460">
    <w:abstractNumId w:val="0"/>
  </w:num>
  <w:num w:numId="4" w16cid:durableId="1263151533">
    <w:abstractNumId w:val="16"/>
  </w:num>
  <w:num w:numId="5" w16cid:durableId="365954872">
    <w:abstractNumId w:val="5"/>
  </w:num>
  <w:num w:numId="6" w16cid:durableId="687949493">
    <w:abstractNumId w:val="9"/>
  </w:num>
  <w:num w:numId="7" w16cid:durableId="1406874562">
    <w:abstractNumId w:val="1"/>
  </w:num>
  <w:num w:numId="8" w16cid:durableId="256838299">
    <w:abstractNumId w:val="8"/>
  </w:num>
  <w:num w:numId="9" w16cid:durableId="1024550059">
    <w:abstractNumId w:val="3"/>
  </w:num>
  <w:num w:numId="10" w16cid:durableId="253559201">
    <w:abstractNumId w:val="2"/>
  </w:num>
  <w:num w:numId="11" w16cid:durableId="1423061816">
    <w:abstractNumId w:val="10"/>
  </w:num>
  <w:num w:numId="12" w16cid:durableId="1113012688">
    <w:abstractNumId w:val="6"/>
  </w:num>
  <w:num w:numId="13" w16cid:durableId="1544749880">
    <w:abstractNumId w:val="15"/>
  </w:num>
  <w:num w:numId="14" w16cid:durableId="312024476">
    <w:abstractNumId w:val="6"/>
  </w:num>
  <w:num w:numId="15" w16cid:durableId="797724303">
    <w:abstractNumId w:val="10"/>
  </w:num>
  <w:num w:numId="16" w16cid:durableId="2123500734">
    <w:abstractNumId w:val="6"/>
  </w:num>
  <w:num w:numId="17" w16cid:durableId="2108038879">
    <w:abstractNumId w:val="7"/>
  </w:num>
  <w:num w:numId="18" w16cid:durableId="834029801">
    <w:abstractNumId w:val="19"/>
  </w:num>
  <w:num w:numId="19" w16cid:durableId="824130737">
    <w:abstractNumId w:val="2"/>
  </w:num>
  <w:num w:numId="20" w16cid:durableId="1311208435">
    <w:abstractNumId w:val="17"/>
  </w:num>
  <w:num w:numId="21" w16cid:durableId="381178554">
    <w:abstractNumId w:val="13"/>
  </w:num>
  <w:num w:numId="22" w16cid:durableId="118233645">
    <w:abstractNumId w:val="18"/>
  </w:num>
  <w:num w:numId="23" w16cid:durableId="1446580288">
    <w:abstractNumId w:val="4"/>
  </w:num>
  <w:num w:numId="24" w16cid:durableId="107840029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da-DK"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0D67"/>
    <w:rsid w:val="00081EC2"/>
    <w:rsid w:val="00082154"/>
    <w:rsid w:val="00083602"/>
    <w:rsid w:val="00083800"/>
    <w:rsid w:val="00084504"/>
    <w:rsid w:val="00084A65"/>
    <w:rsid w:val="00084D5D"/>
    <w:rsid w:val="0008559A"/>
    <w:rsid w:val="000855A9"/>
    <w:rsid w:val="00085A2D"/>
    <w:rsid w:val="000872A3"/>
    <w:rsid w:val="000876C3"/>
    <w:rsid w:val="000877DA"/>
    <w:rsid w:val="000902C2"/>
    <w:rsid w:val="00090989"/>
    <w:rsid w:val="00091A92"/>
    <w:rsid w:val="00093828"/>
    <w:rsid w:val="00093C49"/>
    <w:rsid w:val="00095A80"/>
    <w:rsid w:val="0009607C"/>
    <w:rsid w:val="000973E1"/>
    <w:rsid w:val="00097700"/>
    <w:rsid w:val="000A1402"/>
    <w:rsid w:val="000A1DC2"/>
    <w:rsid w:val="000A1EA0"/>
    <w:rsid w:val="000A20BA"/>
    <w:rsid w:val="000A245A"/>
    <w:rsid w:val="000A262C"/>
    <w:rsid w:val="000A26B5"/>
    <w:rsid w:val="000A32F0"/>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5CE7"/>
    <w:rsid w:val="000C686C"/>
    <w:rsid w:val="000C74BA"/>
    <w:rsid w:val="000C7531"/>
    <w:rsid w:val="000C7BA7"/>
    <w:rsid w:val="000C7C3F"/>
    <w:rsid w:val="000D078B"/>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A6542"/>
    <w:rsid w:val="001B001E"/>
    <w:rsid w:val="001B01FA"/>
    <w:rsid w:val="001B0832"/>
    <w:rsid w:val="001B0913"/>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43"/>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0D45B"/>
    <w:rsid w:val="00210309"/>
    <w:rsid w:val="00211519"/>
    <w:rsid w:val="0021224B"/>
    <w:rsid w:val="00212950"/>
    <w:rsid w:val="00212FB8"/>
    <w:rsid w:val="00213709"/>
    <w:rsid w:val="002144FD"/>
    <w:rsid w:val="002149AF"/>
    <w:rsid w:val="00214A86"/>
    <w:rsid w:val="00215AAA"/>
    <w:rsid w:val="0021683C"/>
    <w:rsid w:val="00216E47"/>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499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0FB"/>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14E2"/>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22FF"/>
    <w:rsid w:val="002F2D8F"/>
    <w:rsid w:val="002F356D"/>
    <w:rsid w:val="002F4CD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031B"/>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6C"/>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B3F"/>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5B1"/>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183"/>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EE0"/>
    <w:rsid w:val="00412853"/>
    <w:rsid w:val="0041443C"/>
    <w:rsid w:val="0041488F"/>
    <w:rsid w:val="004154F7"/>
    <w:rsid w:val="0041644E"/>
    <w:rsid w:val="004164A3"/>
    <w:rsid w:val="00416D44"/>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498C"/>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65"/>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8DA27"/>
    <w:rsid w:val="0049070D"/>
    <w:rsid w:val="00490A39"/>
    <w:rsid w:val="00490BDA"/>
    <w:rsid w:val="00490E07"/>
    <w:rsid w:val="00490E82"/>
    <w:rsid w:val="00491096"/>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3FB"/>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0C2"/>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77B7F"/>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24"/>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7CA"/>
    <w:rsid w:val="00646864"/>
    <w:rsid w:val="00646A6C"/>
    <w:rsid w:val="006475E6"/>
    <w:rsid w:val="00647FDD"/>
    <w:rsid w:val="00650416"/>
    <w:rsid w:val="0065075A"/>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356D"/>
    <w:rsid w:val="006748A0"/>
    <w:rsid w:val="00674E6A"/>
    <w:rsid w:val="00674FEC"/>
    <w:rsid w:val="00675292"/>
    <w:rsid w:val="00675CF4"/>
    <w:rsid w:val="006766F1"/>
    <w:rsid w:val="00676A64"/>
    <w:rsid w:val="00677925"/>
    <w:rsid w:val="006779BF"/>
    <w:rsid w:val="00677E43"/>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D7F6E"/>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551"/>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9EE"/>
    <w:rsid w:val="00742A6A"/>
    <w:rsid w:val="00742B44"/>
    <w:rsid w:val="00743008"/>
    <w:rsid w:val="0074656E"/>
    <w:rsid w:val="00746A98"/>
    <w:rsid w:val="00746F72"/>
    <w:rsid w:val="0074721E"/>
    <w:rsid w:val="007472D5"/>
    <w:rsid w:val="00750AA9"/>
    <w:rsid w:val="00752066"/>
    <w:rsid w:val="00752701"/>
    <w:rsid w:val="00752B03"/>
    <w:rsid w:val="00752B3D"/>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496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5BA1"/>
    <w:rsid w:val="00875C23"/>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CB3"/>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46F"/>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7B5"/>
    <w:rsid w:val="00934D97"/>
    <w:rsid w:val="009359A6"/>
    <w:rsid w:val="00935D15"/>
    <w:rsid w:val="009411FB"/>
    <w:rsid w:val="009414A9"/>
    <w:rsid w:val="009417E5"/>
    <w:rsid w:val="00941B71"/>
    <w:rsid w:val="00941DF9"/>
    <w:rsid w:val="009421AD"/>
    <w:rsid w:val="0094221C"/>
    <w:rsid w:val="0094285B"/>
    <w:rsid w:val="00942E3D"/>
    <w:rsid w:val="009433F0"/>
    <w:rsid w:val="00943873"/>
    <w:rsid w:val="0094409C"/>
    <w:rsid w:val="00944159"/>
    <w:rsid w:val="00944853"/>
    <w:rsid w:val="0094489A"/>
    <w:rsid w:val="009449B2"/>
    <w:rsid w:val="00944A82"/>
    <w:rsid w:val="00944BA5"/>
    <w:rsid w:val="00944E09"/>
    <w:rsid w:val="00944ED3"/>
    <w:rsid w:val="00945DE5"/>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2AC"/>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3E87"/>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679"/>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B8"/>
    <w:rsid w:val="009C0E9B"/>
    <w:rsid w:val="009C126A"/>
    <w:rsid w:val="009C1D4C"/>
    <w:rsid w:val="009C2691"/>
    <w:rsid w:val="009C2DD2"/>
    <w:rsid w:val="009C3982"/>
    <w:rsid w:val="009C40DC"/>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454"/>
    <w:rsid w:val="009E11B5"/>
    <w:rsid w:val="009E126D"/>
    <w:rsid w:val="009E33D7"/>
    <w:rsid w:val="009E3CD1"/>
    <w:rsid w:val="009E3DDE"/>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960"/>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0D6"/>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530"/>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436"/>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33C"/>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0AC"/>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5CF"/>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0856"/>
    <w:rsid w:val="00AD165F"/>
    <w:rsid w:val="00AD1CA0"/>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72DE"/>
    <w:rsid w:val="00AE78D1"/>
    <w:rsid w:val="00AE7F89"/>
    <w:rsid w:val="00AF0564"/>
    <w:rsid w:val="00AF0733"/>
    <w:rsid w:val="00AF1FFE"/>
    <w:rsid w:val="00AF24D5"/>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32C"/>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87FAE"/>
    <w:rsid w:val="00B90E2A"/>
    <w:rsid w:val="00B90F2A"/>
    <w:rsid w:val="00B91773"/>
    <w:rsid w:val="00B9198D"/>
    <w:rsid w:val="00B92D25"/>
    <w:rsid w:val="00B93008"/>
    <w:rsid w:val="00B9406D"/>
    <w:rsid w:val="00B94BA7"/>
    <w:rsid w:val="00B94E0E"/>
    <w:rsid w:val="00B96413"/>
    <w:rsid w:val="00B97724"/>
    <w:rsid w:val="00B97CA3"/>
    <w:rsid w:val="00B97E83"/>
    <w:rsid w:val="00BA1104"/>
    <w:rsid w:val="00BA149F"/>
    <w:rsid w:val="00BA1872"/>
    <w:rsid w:val="00BA1913"/>
    <w:rsid w:val="00BA1B9B"/>
    <w:rsid w:val="00BA2BC9"/>
    <w:rsid w:val="00BA368C"/>
    <w:rsid w:val="00BA4641"/>
    <w:rsid w:val="00BA468D"/>
    <w:rsid w:val="00BA4A54"/>
    <w:rsid w:val="00BA562D"/>
    <w:rsid w:val="00BA6783"/>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250E"/>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2F4B"/>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30B"/>
    <w:rsid w:val="00C15D8E"/>
    <w:rsid w:val="00C17012"/>
    <w:rsid w:val="00C178FB"/>
    <w:rsid w:val="00C17DF9"/>
    <w:rsid w:val="00C201EB"/>
    <w:rsid w:val="00C20ACC"/>
    <w:rsid w:val="00C228E9"/>
    <w:rsid w:val="00C22B28"/>
    <w:rsid w:val="00C22D3F"/>
    <w:rsid w:val="00C234E2"/>
    <w:rsid w:val="00C2439C"/>
    <w:rsid w:val="00C25704"/>
    <w:rsid w:val="00C257B7"/>
    <w:rsid w:val="00C272E8"/>
    <w:rsid w:val="00C301A9"/>
    <w:rsid w:val="00C30ABC"/>
    <w:rsid w:val="00C30B60"/>
    <w:rsid w:val="00C31FAA"/>
    <w:rsid w:val="00C32361"/>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634B"/>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0D9"/>
    <w:rsid w:val="00CC4C2C"/>
    <w:rsid w:val="00CC5057"/>
    <w:rsid w:val="00CD078F"/>
    <w:rsid w:val="00CD121E"/>
    <w:rsid w:val="00CD185D"/>
    <w:rsid w:val="00CD282F"/>
    <w:rsid w:val="00CD28F0"/>
    <w:rsid w:val="00CD3ED8"/>
    <w:rsid w:val="00CD497A"/>
    <w:rsid w:val="00CD5EBE"/>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A18"/>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6A"/>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9BC"/>
    <w:rsid w:val="00DA6FE9"/>
    <w:rsid w:val="00DA7925"/>
    <w:rsid w:val="00DB0008"/>
    <w:rsid w:val="00DB0022"/>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2472"/>
    <w:rsid w:val="00DE32B4"/>
    <w:rsid w:val="00DE3DBB"/>
    <w:rsid w:val="00DE4318"/>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DB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28D"/>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BF7"/>
    <w:rsid w:val="00E57E1A"/>
    <w:rsid w:val="00E57EFE"/>
    <w:rsid w:val="00E604C4"/>
    <w:rsid w:val="00E605E4"/>
    <w:rsid w:val="00E60809"/>
    <w:rsid w:val="00E61300"/>
    <w:rsid w:val="00E62FE2"/>
    <w:rsid w:val="00E63038"/>
    <w:rsid w:val="00E635B9"/>
    <w:rsid w:val="00E637A3"/>
    <w:rsid w:val="00E6587E"/>
    <w:rsid w:val="00E65D15"/>
    <w:rsid w:val="00E66CD8"/>
    <w:rsid w:val="00E67285"/>
    <w:rsid w:val="00E67802"/>
    <w:rsid w:val="00E678B9"/>
    <w:rsid w:val="00E67EE5"/>
    <w:rsid w:val="00E67F67"/>
    <w:rsid w:val="00E7013A"/>
    <w:rsid w:val="00E7129C"/>
    <w:rsid w:val="00E72C6B"/>
    <w:rsid w:val="00E73AB7"/>
    <w:rsid w:val="00E74F5D"/>
    <w:rsid w:val="00E75F13"/>
    <w:rsid w:val="00E76034"/>
    <w:rsid w:val="00E776BC"/>
    <w:rsid w:val="00E77C2A"/>
    <w:rsid w:val="00E77E56"/>
    <w:rsid w:val="00E80440"/>
    <w:rsid w:val="00E81269"/>
    <w:rsid w:val="00E81462"/>
    <w:rsid w:val="00E8153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6BB"/>
    <w:rsid w:val="00EA5E0F"/>
    <w:rsid w:val="00EA5F4C"/>
    <w:rsid w:val="00EA6158"/>
    <w:rsid w:val="00EA6FE4"/>
    <w:rsid w:val="00EA798D"/>
    <w:rsid w:val="00EA7F4C"/>
    <w:rsid w:val="00EB1D47"/>
    <w:rsid w:val="00EB2146"/>
    <w:rsid w:val="00EB2317"/>
    <w:rsid w:val="00EB26C6"/>
    <w:rsid w:val="00EB279B"/>
    <w:rsid w:val="00EB2ABB"/>
    <w:rsid w:val="00EB2B18"/>
    <w:rsid w:val="00EB48BD"/>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B9F"/>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2775"/>
    <w:rsid w:val="00F640BD"/>
    <w:rsid w:val="00F64279"/>
    <w:rsid w:val="00F643C7"/>
    <w:rsid w:val="00F6564D"/>
    <w:rsid w:val="00F657CF"/>
    <w:rsid w:val="00F65808"/>
    <w:rsid w:val="00F6587D"/>
    <w:rsid w:val="00F66A00"/>
    <w:rsid w:val="00F66CFB"/>
    <w:rsid w:val="00F679A9"/>
    <w:rsid w:val="00F70082"/>
    <w:rsid w:val="00F70A9F"/>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866"/>
    <w:rsid w:val="00F84B44"/>
    <w:rsid w:val="00F85691"/>
    <w:rsid w:val="00F86D7C"/>
    <w:rsid w:val="00F87032"/>
    <w:rsid w:val="00F87094"/>
    <w:rsid w:val="00F87AB3"/>
    <w:rsid w:val="00F913DC"/>
    <w:rsid w:val="00F91BAB"/>
    <w:rsid w:val="00F91DDA"/>
    <w:rsid w:val="00F92A48"/>
    <w:rsid w:val="00F92DF4"/>
    <w:rsid w:val="00F9397A"/>
    <w:rsid w:val="00F93A37"/>
    <w:rsid w:val="00F94182"/>
    <w:rsid w:val="00F9431F"/>
    <w:rsid w:val="00F944B0"/>
    <w:rsid w:val="00F944D9"/>
    <w:rsid w:val="00F94DB3"/>
    <w:rsid w:val="00F96500"/>
    <w:rsid w:val="00F97CFD"/>
    <w:rsid w:val="00F97F57"/>
    <w:rsid w:val="00FA23FE"/>
    <w:rsid w:val="00FA2C35"/>
    <w:rsid w:val="00FA31E7"/>
    <w:rsid w:val="00FA3C57"/>
    <w:rsid w:val="00FA413A"/>
    <w:rsid w:val="00FA4144"/>
    <w:rsid w:val="00FA445A"/>
    <w:rsid w:val="00FA4DD3"/>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D9CC94"/>
    <w:rsid w:val="01E6B3E5"/>
    <w:rsid w:val="0239BB83"/>
    <w:rsid w:val="029259E5"/>
    <w:rsid w:val="02DEA987"/>
    <w:rsid w:val="02E29CDE"/>
    <w:rsid w:val="034BCA78"/>
    <w:rsid w:val="03737368"/>
    <w:rsid w:val="0439B9B8"/>
    <w:rsid w:val="04715B5C"/>
    <w:rsid w:val="04B7C482"/>
    <w:rsid w:val="04EA9EF6"/>
    <w:rsid w:val="052F728F"/>
    <w:rsid w:val="0543E0EC"/>
    <w:rsid w:val="05755762"/>
    <w:rsid w:val="057A7DE7"/>
    <w:rsid w:val="05D044E6"/>
    <w:rsid w:val="05D26ABD"/>
    <w:rsid w:val="06187EAB"/>
    <w:rsid w:val="0639F829"/>
    <w:rsid w:val="06916565"/>
    <w:rsid w:val="06D09BE8"/>
    <w:rsid w:val="06DF799B"/>
    <w:rsid w:val="06FE13B9"/>
    <w:rsid w:val="0709F2F6"/>
    <w:rsid w:val="07CD15D8"/>
    <w:rsid w:val="07CEC832"/>
    <w:rsid w:val="0831F844"/>
    <w:rsid w:val="08464CE9"/>
    <w:rsid w:val="0882138A"/>
    <w:rsid w:val="0898FB8D"/>
    <w:rsid w:val="08C8BE61"/>
    <w:rsid w:val="08D35C46"/>
    <w:rsid w:val="08F208F1"/>
    <w:rsid w:val="0910EDED"/>
    <w:rsid w:val="0911149C"/>
    <w:rsid w:val="091FA64C"/>
    <w:rsid w:val="092B4A4A"/>
    <w:rsid w:val="09B5CEBC"/>
    <w:rsid w:val="0A80BEFA"/>
    <w:rsid w:val="0AF500B7"/>
    <w:rsid w:val="0B0D7816"/>
    <w:rsid w:val="0B2011A5"/>
    <w:rsid w:val="0BBEAC69"/>
    <w:rsid w:val="0C096E5E"/>
    <w:rsid w:val="0C0D7F64"/>
    <w:rsid w:val="0C1E8F96"/>
    <w:rsid w:val="0C29800C"/>
    <w:rsid w:val="0C6EE777"/>
    <w:rsid w:val="0C8F4892"/>
    <w:rsid w:val="0C9EBB13"/>
    <w:rsid w:val="0C9F0F5C"/>
    <w:rsid w:val="0CC718D3"/>
    <w:rsid w:val="0D3AB7A1"/>
    <w:rsid w:val="0D5A7D84"/>
    <w:rsid w:val="0D867D72"/>
    <w:rsid w:val="0DCCBF3B"/>
    <w:rsid w:val="0E2EFAC4"/>
    <w:rsid w:val="0E3BBAF2"/>
    <w:rsid w:val="0E64D044"/>
    <w:rsid w:val="0E84229C"/>
    <w:rsid w:val="0F2E658F"/>
    <w:rsid w:val="0F30A1DB"/>
    <w:rsid w:val="1006C559"/>
    <w:rsid w:val="106DEB77"/>
    <w:rsid w:val="10852AAC"/>
    <w:rsid w:val="10E807B4"/>
    <w:rsid w:val="1103E950"/>
    <w:rsid w:val="116A28F1"/>
    <w:rsid w:val="11EAAC90"/>
    <w:rsid w:val="1213AF33"/>
    <w:rsid w:val="12628027"/>
    <w:rsid w:val="12A77CCC"/>
    <w:rsid w:val="12FAFE95"/>
    <w:rsid w:val="13330C20"/>
    <w:rsid w:val="1339F338"/>
    <w:rsid w:val="1340C428"/>
    <w:rsid w:val="13708CCA"/>
    <w:rsid w:val="13FA55C9"/>
    <w:rsid w:val="141204DA"/>
    <w:rsid w:val="143A0BA4"/>
    <w:rsid w:val="1446C465"/>
    <w:rsid w:val="1472AF66"/>
    <w:rsid w:val="1487D3AD"/>
    <w:rsid w:val="1510B141"/>
    <w:rsid w:val="15179B8A"/>
    <w:rsid w:val="153E7416"/>
    <w:rsid w:val="157F3106"/>
    <w:rsid w:val="15A48A9C"/>
    <w:rsid w:val="15DBFCD7"/>
    <w:rsid w:val="15DF54FF"/>
    <w:rsid w:val="1602B8E4"/>
    <w:rsid w:val="1635EBE0"/>
    <w:rsid w:val="163DC038"/>
    <w:rsid w:val="16512788"/>
    <w:rsid w:val="1685E16D"/>
    <w:rsid w:val="16929CC4"/>
    <w:rsid w:val="16BDB9CB"/>
    <w:rsid w:val="17322E82"/>
    <w:rsid w:val="177217D7"/>
    <w:rsid w:val="17BBE58C"/>
    <w:rsid w:val="17E3D0BE"/>
    <w:rsid w:val="17F1329F"/>
    <w:rsid w:val="1825E272"/>
    <w:rsid w:val="1827CF60"/>
    <w:rsid w:val="1893D887"/>
    <w:rsid w:val="18BB1E6D"/>
    <w:rsid w:val="191215AF"/>
    <w:rsid w:val="19BC48F9"/>
    <w:rsid w:val="19E19987"/>
    <w:rsid w:val="1A219784"/>
    <w:rsid w:val="1A6F196F"/>
    <w:rsid w:val="1A86926B"/>
    <w:rsid w:val="1A98B949"/>
    <w:rsid w:val="1A9F5DE1"/>
    <w:rsid w:val="1ABD255A"/>
    <w:rsid w:val="1AFF5ACF"/>
    <w:rsid w:val="1B3A1075"/>
    <w:rsid w:val="1B7797CC"/>
    <w:rsid w:val="1B8CB4FA"/>
    <w:rsid w:val="1BEA4A4C"/>
    <w:rsid w:val="1C59BBE3"/>
    <w:rsid w:val="1C68DDE8"/>
    <w:rsid w:val="1CB0BAA5"/>
    <w:rsid w:val="1CB0C8DA"/>
    <w:rsid w:val="1D0CD23F"/>
    <w:rsid w:val="1D7E975C"/>
    <w:rsid w:val="1DB19932"/>
    <w:rsid w:val="1E36380C"/>
    <w:rsid w:val="1E77B5B9"/>
    <w:rsid w:val="1E7F8AF9"/>
    <w:rsid w:val="1EA8187A"/>
    <w:rsid w:val="1EE1A41D"/>
    <w:rsid w:val="1EE2A7B4"/>
    <w:rsid w:val="1F518E3D"/>
    <w:rsid w:val="1F846309"/>
    <w:rsid w:val="207A34C8"/>
    <w:rsid w:val="207C83F2"/>
    <w:rsid w:val="20999468"/>
    <w:rsid w:val="20A64B43"/>
    <w:rsid w:val="2131837A"/>
    <w:rsid w:val="21ACD57C"/>
    <w:rsid w:val="21C531F6"/>
    <w:rsid w:val="21DDA187"/>
    <w:rsid w:val="21EB551D"/>
    <w:rsid w:val="2213E66C"/>
    <w:rsid w:val="2280B8DA"/>
    <w:rsid w:val="22956EB2"/>
    <w:rsid w:val="22A39E6E"/>
    <w:rsid w:val="22BBEB62"/>
    <w:rsid w:val="22D38B84"/>
    <w:rsid w:val="22F01442"/>
    <w:rsid w:val="236DC7DC"/>
    <w:rsid w:val="237344CF"/>
    <w:rsid w:val="23ABE8DF"/>
    <w:rsid w:val="23BBC759"/>
    <w:rsid w:val="23D3B469"/>
    <w:rsid w:val="2507B9C1"/>
    <w:rsid w:val="25218103"/>
    <w:rsid w:val="25279C28"/>
    <w:rsid w:val="25DE3FB3"/>
    <w:rsid w:val="266CF6EF"/>
    <w:rsid w:val="26884C60"/>
    <w:rsid w:val="26913615"/>
    <w:rsid w:val="269410E9"/>
    <w:rsid w:val="26C183F8"/>
    <w:rsid w:val="26CDE43A"/>
    <w:rsid w:val="26DD286E"/>
    <w:rsid w:val="26EB62C5"/>
    <w:rsid w:val="272E284D"/>
    <w:rsid w:val="277D7F23"/>
    <w:rsid w:val="27EB3BA6"/>
    <w:rsid w:val="28059029"/>
    <w:rsid w:val="281A5B86"/>
    <w:rsid w:val="282DDDC0"/>
    <w:rsid w:val="28753023"/>
    <w:rsid w:val="28885599"/>
    <w:rsid w:val="28C180B8"/>
    <w:rsid w:val="290C0A1F"/>
    <w:rsid w:val="29231381"/>
    <w:rsid w:val="2945EBB3"/>
    <w:rsid w:val="29EAF527"/>
    <w:rsid w:val="2A2819DB"/>
    <w:rsid w:val="2AC03278"/>
    <w:rsid w:val="2B5C3194"/>
    <w:rsid w:val="2B5C9DEA"/>
    <w:rsid w:val="2BAD7728"/>
    <w:rsid w:val="2C5AC4B2"/>
    <w:rsid w:val="2CD9EE49"/>
    <w:rsid w:val="2CEDD9FC"/>
    <w:rsid w:val="2D4786E4"/>
    <w:rsid w:val="2D56700F"/>
    <w:rsid w:val="2DC551F2"/>
    <w:rsid w:val="2E0E172A"/>
    <w:rsid w:val="2E0E695F"/>
    <w:rsid w:val="2E41ACA7"/>
    <w:rsid w:val="2E5EEE08"/>
    <w:rsid w:val="2EB06F51"/>
    <w:rsid w:val="2EE31D66"/>
    <w:rsid w:val="2F72D7DE"/>
    <w:rsid w:val="2FEDA75F"/>
    <w:rsid w:val="3000CC66"/>
    <w:rsid w:val="30C04125"/>
    <w:rsid w:val="30E8212C"/>
    <w:rsid w:val="31007567"/>
    <w:rsid w:val="313556CE"/>
    <w:rsid w:val="31A506C2"/>
    <w:rsid w:val="31AE0F4E"/>
    <w:rsid w:val="31E30380"/>
    <w:rsid w:val="322B4F63"/>
    <w:rsid w:val="32975CEE"/>
    <w:rsid w:val="3318CE54"/>
    <w:rsid w:val="33AABBC7"/>
    <w:rsid w:val="33C31474"/>
    <w:rsid w:val="33D51CD2"/>
    <w:rsid w:val="33F7EC1B"/>
    <w:rsid w:val="3443DCDA"/>
    <w:rsid w:val="34763A38"/>
    <w:rsid w:val="34925885"/>
    <w:rsid w:val="34FD4963"/>
    <w:rsid w:val="3532798E"/>
    <w:rsid w:val="3543741D"/>
    <w:rsid w:val="35491480"/>
    <w:rsid w:val="3591C62A"/>
    <w:rsid w:val="3615EA8D"/>
    <w:rsid w:val="36C7A5F8"/>
    <w:rsid w:val="36CD73EE"/>
    <w:rsid w:val="378D2E45"/>
    <w:rsid w:val="3797B1E4"/>
    <w:rsid w:val="37DBF05D"/>
    <w:rsid w:val="37EE594E"/>
    <w:rsid w:val="380F7DC9"/>
    <w:rsid w:val="381849B5"/>
    <w:rsid w:val="3847969F"/>
    <w:rsid w:val="384FD6DC"/>
    <w:rsid w:val="38A1ECBC"/>
    <w:rsid w:val="396AF861"/>
    <w:rsid w:val="397EAF99"/>
    <w:rsid w:val="397FEB41"/>
    <w:rsid w:val="39D58582"/>
    <w:rsid w:val="39FAB24A"/>
    <w:rsid w:val="3A358AB3"/>
    <w:rsid w:val="3A7CAE13"/>
    <w:rsid w:val="3AD175B2"/>
    <w:rsid w:val="3B629A5B"/>
    <w:rsid w:val="3C2357B3"/>
    <w:rsid w:val="3C497132"/>
    <w:rsid w:val="3CB94FCA"/>
    <w:rsid w:val="3D0EC525"/>
    <w:rsid w:val="3D27B774"/>
    <w:rsid w:val="3D756EA4"/>
    <w:rsid w:val="3DDD35F5"/>
    <w:rsid w:val="3DE1EA51"/>
    <w:rsid w:val="3E61DC49"/>
    <w:rsid w:val="3E719897"/>
    <w:rsid w:val="3E80715D"/>
    <w:rsid w:val="3ED675CB"/>
    <w:rsid w:val="3F045BF0"/>
    <w:rsid w:val="3FA9C628"/>
    <w:rsid w:val="4012C563"/>
    <w:rsid w:val="40465DD7"/>
    <w:rsid w:val="40B658E4"/>
    <w:rsid w:val="40CFF4F5"/>
    <w:rsid w:val="40E339BD"/>
    <w:rsid w:val="40FFD8D0"/>
    <w:rsid w:val="4121538D"/>
    <w:rsid w:val="414C75EC"/>
    <w:rsid w:val="41885CE3"/>
    <w:rsid w:val="419614EA"/>
    <w:rsid w:val="41CC1EB0"/>
    <w:rsid w:val="41D925D9"/>
    <w:rsid w:val="41E4BD2C"/>
    <w:rsid w:val="42A24793"/>
    <w:rsid w:val="42C8903C"/>
    <w:rsid w:val="42D65425"/>
    <w:rsid w:val="42F82CB5"/>
    <w:rsid w:val="4351302D"/>
    <w:rsid w:val="437E63F3"/>
    <w:rsid w:val="439BCDEE"/>
    <w:rsid w:val="43C6D48B"/>
    <w:rsid w:val="443048E2"/>
    <w:rsid w:val="447A1DBE"/>
    <w:rsid w:val="448310CB"/>
    <w:rsid w:val="44EE82C8"/>
    <w:rsid w:val="4545FE5E"/>
    <w:rsid w:val="455F245A"/>
    <w:rsid w:val="4566AB16"/>
    <w:rsid w:val="457156FD"/>
    <w:rsid w:val="45728F27"/>
    <w:rsid w:val="45A2F26F"/>
    <w:rsid w:val="45ECECF5"/>
    <w:rsid w:val="45F5ECD1"/>
    <w:rsid w:val="46029674"/>
    <w:rsid w:val="46086308"/>
    <w:rsid w:val="460C68F1"/>
    <w:rsid w:val="462A21F4"/>
    <w:rsid w:val="4640A91F"/>
    <w:rsid w:val="46CA9FDB"/>
    <w:rsid w:val="46EAC663"/>
    <w:rsid w:val="4714D4D7"/>
    <w:rsid w:val="4721B755"/>
    <w:rsid w:val="47670B47"/>
    <w:rsid w:val="47E50551"/>
    <w:rsid w:val="4843B0EB"/>
    <w:rsid w:val="484F9BD4"/>
    <w:rsid w:val="486A39FC"/>
    <w:rsid w:val="4870A12F"/>
    <w:rsid w:val="48DFFBA2"/>
    <w:rsid w:val="491B39B0"/>
    <w:rsid w:val="4A279B13"/>
    <w:rsid w:val="4A3FC49F"/>
    <w:rsid w:val="4A998FDC"/>
    <w:rsid w:val="4AA8F2E5"/>
    <w:rsid w:val="4AB0747B"/>
    <w:rsid w:val="4AD4EC9F"/>
    <w:rsid w:val="4B1DCB76"/>
    <w:rsid w:val="4B2202EF"/>
    <w:rsid w:val="4B67EE11"/>
    <w:rsid w:val="4B6F72FB"/>
    <w:rsid w:val="4BDC3FA0"/>
    <w:rsid w:val="4C095798"/>
    <w:rsid w:val="4CC80CBB"/>
    <w:rsid w:val="4CC8B30A"/>
    <w:rsid w:val="4D2C6CC7"/>
    <w:rsid w:val="4D6FC35C"/>
    <w:rsid w:val="4DD89260"/>
    <w:rsid w:val="4E4E30E5"/>
    <w:rsid w:val="4F26E405"/>
    <w:rsid w:val="4F6C41AC"/>
    <w:rsid w:val="4FC82583"/>
    <w:rsid w:val="4FFCC110"/>
    <w:rsid w:val="50417056"/>
    <w:rsid w:val="504E003E"/>
    <w:rsid w:val="50757B8E"/>
    <w:rsid w:val="5081FCF4"/>
    <w:rsid w:val="50CCDEF9"/>
    <w:rsid w:val="51887354"/>
    <w:rsid w:val="5198E4B1"/>
    <w:rsid w:val="51C51398"/>
    <w:rsid w:val="51DEEAD2"/>
    <w:rsid w:val="522D9BEA"/>
    <w:rsid w:val="52AE2268"/>
    <w:rsid w:val="52BE8246"/>
    <w:rsid w:val="5343E108"/>
    <w:rsid w:val="53A3B2E3"/>
    <w:rsid w:val="53A495C8"/>
    <w:rsid w:val="53A8D0C7"/>
    <w:rsid w:val="53CAAA1C"/>
    <w:rsid w:val="53DC8A7B"/>
    <w:rsid w:val="5428843B"/>
    <w:rsid w:val="54395E1D"/>
    <w:rsid w:val="543C0388"/>
    <w:rsid w:val="547D486D"/>
    <w:rsid w:val="54A8D48C"/>
    <w:rsid w:val="551858B1"/>
    <w:rsid w:val="55505A72"/>
    <w:rsid w:val="556BCB47"/>
    <w:rsid w:val="557BBB32"/>
    <w:rsid w:val="55B8A4EA"/>
    <w:rsid w:val="55D0D1F3"/>
    <w:rsid w:val="55DD0014"/>
    <w:rsid w:val="55F7A860"/>
    <w:rsid w:val="560C39E6"/>
    <w:rsid w:val="5635BCB1"/>
    <w:rsid w:val="563C078D"/>
    <w:rsid w:val="56DB7843"/>
    <w:rsid w:val="56F64D35"/>
    <w:rsid w:val="5701F7B4"/>
    <w:rsid w:val="57214887"/>
    <w:rsid w:val="5740D439"/>
    <w:rsid w:val="574CA63E"/>
    <w:rsid w:val="57B2DE77"/>
    <w:rsid w:val="5811B83D"/>
    <w:rsid w:val="581FABAA"/>
    <w:rsid w:val="589C31F0"/>
    <w:rsid w:val="58CA42A2"/>
    <w:rsid w:val="5953F912"/>
    <w:rsid w:val="596231FD"/>
    <w:rsid w:val="59AB18AA"/>
    <w:rsid w:val="59CF9341"/>
    <w:rsid w:val="59EBA67A"/>
    <w:rsid w:val="5A07E9ED"/>
    <w:rsid w:val="5A3EA443"/>
    <w:rsid w:val="5C35D582"/>
    <w:rsid w:val="5C46DE96"/>
    <w:rsid w:val="5C57E01F"/>
    <w:rsid w:val="5D3B881E"/>
    <w:rsid w:val="5D5B2539"/>
    <w:rsid w:val="5D686CE3"/>
    <w:rsid w:val="5D7918C4"/>
    <w:rsid w:val="5D84F94E"/>
    <w:rsid w:val="5DBC57BB"/>
    <w:rsid w:val="5DCE0C23"/>
    <w:rsid w:val="5E7AF07D"/>
    <w:rsid w:val="5E84A58F"/>
    <w:rsid w:val="5E95B90B"/>
    <w:rsid w:val="5F40D570"/>
    <w:rsid w:val="5F7390E7"/>
    <w:rsid w:val="5FAF1005"/>
    <w:rsid w:val="602ADE41"/>
    <w:rsid w:val="6033BC34"/>
    <w:rsid w:val="6038BC99"/>
    <w:rsid w:val="6052C755"/>
    <w:rsid w:val="607D020F"/>
    <w:rsid w:val="609A5776"/>
    <w:rsid w:val="60B25E03"/>
    <w:rsid w:val="60E17193"/>
    <w:rsid w:val="6121E2FA"/>
    <w:rsid w:val="619F2B7B"/>
    <w:rsid w:val="61A05A71"/>
    <w:rsid w:val="61BCB551"/>
    <w:rsid w:val="61C2654D"/>
    <w:rsid w:val="620AEED0"/>
    <w:rsid w:val="621B8686"/>
    <w:rsid w:val="623BE437"/>
    <w:rsid w:val="62682A92"/>
    <w:rsid w:val="628260A0"/>
    <w:rsid w:val="63009405"/>
    <w:rsid w:val="63079D34"/>
    <w:rsid w:val="6352CBD5"/>
    <w:rsid w:val="63A4E9BE"/>
    <w:rsid w:val="63C5120D"/>
    <w:rsid w:val="63DC9E7B"/>
    <w:rsid w:val="64179C1F"/>
    <w:rsid w:val="64327DEB"/>
    <w:rsid w:val="6467418D"/>
    <w:rsid w:val="64B14E07"/>
    <w:rsid w:val="64E27C66"/>
    <w:rsid w:val="64ED44CF"/>
    <w:rsid w:val="65368E77"/>
    <w:rsid w:val="657A09B1"/>
    <w:rsid w:val="657B41CF"/>
    <w:rsid w:val="658E1613"/>
    <w:rsid w:val="65A9C71A"/>
    <w:rsid w:val="65E098C3"/>
    <w:rsid w:val="65EB79D4"/>
    <w:rsid w:val="6620BE4F"/>
    <w:rsid w:val="66418392"/>
    <w:rsid w:val="6690CAC5"/>
    <w:rsid w:val="669554C7"/>
    <w:rsid w:val="66C931BC"/>
    <w:rsid w:val="67184BED"/>
    <w:rsid w:val="6723A679"/>
    <w:rsid w:val="672B0F2B"/>
    <w:rsid w:val="67580F2A"/>
    <w:rsid w:val="67D8E020"/>
    <w:rsid w:val="682DFD78"/>
    <w:rsid w:val="68865E23"/>
    <w:rsid w:val="690C3A44"/>
    <w:rsid w:val="69271B45"/>
    <w:rsid w:val="6937ADF2"/>
    <w:rsid w:val="6963F06F"/>
    <w:rsid w:val="69AB0551"/>
    <w:rsid w:val="6A52F8AE"/>
    <w:rsid w:val="6A6CB9AE"/>
    <w:rsid w:val="6A91EE3D"/>
    <w:rsid w:val="6AC981F2"/>
    <w:rsid w:val="6B5AA747"/>
    <w:rsid w:val="6BD0D63C"/>
    <w:rsid w:val="6BDEE577"/>
    <w:rsid w:val="6C8D42CD"/>
    <w:rsid w:val="6CA62004"/>
    <w:rsid w:val="6CDEA5F6"/>
    <w:rsid w:val="6D354ACD"/>
    <w:rsid w:val="6D463B76"/>
    <w:rsid w:val="6DE008F1"/>
    <w:rsid w:val="6DFE472C"/>
    <w:rsid w:val="6E4A033D"/>
    <w:rsid w:val="6EAC4C80"/>
    <w:rsid w:val="6EAC7322"/>
    <w:rsid w:val="6EF070A2"/>
    <w:rsid w:val="70543EC8"/>
    <w:rsid w:val="707EB0CA"/>
    <w:rsid w:val="70ABCA0B"/>
    <w:rsid w:val="70B40C92"/>
    <w:rsid w:val="70B842FE"/>
    <w:rsid w:val="7116A849"/>
    <w:rsid w:val="7132D16D"/>
    <w:rsid w:val="714831CA"/>
    <w:rsid w:val="718CBDE9"/>
    <w:rsid w:val="71912BBB"/>
    <w:rsid w:val="719517F4"/>
    <w:rsid w:val="71B380C3"/>
    <w:rsid w:val="71C7D922"/>
    <w:rsid w:val="71D15FD9"/>
    <w:rsid w:val="71F13A83"/>
    <w:rsid w:val="7255D1C2"/>
    <w:rsid w:val="72C7E19E"/>
    <w:rsid w:val="72F93494"/>
    <w:rsid w:val="731BD8DD"/>
    <w:rsid w:val="7351B697"/>
    <w:rsid w:val="73C193B8"/>
    <w:rsid w:val="743B4379"/>
    <w:rsid w:val="74BB0100"/>
    <w:rsid w:val="7567D9B8"/>
    <w:rsid w:val="7572D5EE"/>
    <w:rsid w:val="757F1769"/>
    <w:rsid w:val="7660F570"/>
    <w:rsid w:val="769B429F"/>
    <w:rsid w:val="77BDE192"/>
    <w:rsid w:val="7802E5CF"/>
    <w:rsid w:val="780AD494"/>
    <w:rsid w:val="780E26E8"/>
    <w:rsid w:val="782FB3E8"/>
    <w:rsid w:val="785206E1"/>
    <w:rsid w:val="7867114A"/>
    <w:rsid w:val="787079E2"/>
    <w:rsid w:val="78969CA1"/>
    <w:rsid w:val="78E25054"/>
    <w:rsid w:val="78F2A7F3"/>
    <w:rsid w:val="78F4CE43"/>
    <w:rsid w:val="7901C999"/>
    <w:rsid w:val="7963673D"/>
    <w:rsid w:val="7968C83A"/>
    <w:rsid w:val="79B692A6"/>
    <w:rsid w:val="7AB6F405"/>
    <w:rsid w:val="7ABD632B"/>
    <w:rsid w:val="7B2BD40A"/>
    <w:rsid w:val="7B2F21BC"/>
    <w:rsid w:val="7B350566"/>
    <w:rsid w:val="7B653297"/>
    <w:rsid w:val="7BC57B67"/>
    <w:rsid w:val="7BFE37B8"/>
    <w:rsid w:val="7C25CC0B"/>
    <w:rsid w:val="7C293667"/>
    <w:rsid w:val="7C374C90"/>
    <w:rsid w:val="7C587771"/>
    <w:rsid w:val="7CB9E5D7"/>
    <w:rsid w:val="7CD2C681"/>
    <w:rsid w:val="7CF96963"/>
    <w:rsid w:val="7D4761D3"/>
    <w:rsid w:val="7D607B84"/>
    <w:rsid w:val="7DA0EE0E"/>
    <w:rsid w:val="7DBBBC97"/>
    <w:rsid w:val="7E0C560E"/>
    <w:rsid w:val="7E581124"/>
    <w:rsid w:val="7E80C45E"/>
    <w:rsid w:val="7F2004C0"/>
    <w:rsid w:val="7F503F62"/>
    <w:rsid w:val="7F58C7B1"/>
    <w:rsid w:val="7F95D61F"/>
    <w:rsid w:val="7FEAF12A"/>
    <w:rsid w:val="7FF57C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AFBA799-E04A-4A57-9F0B-6AE3DA93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960"/>
    <w:pPr>
      <w:spacing w:after="160" w:line="278" w:lineRule="auto"/>
    </w:pPr>
    <w:rPr>
      <w:rFonts w:asciiTheme="minorHAnsi" w:eastAsiaTheme="minorHAnsi" w:hAnsiTheme="minorHAnsi" w:cstheme="minorBidi"/>
      <w:kern w:val="2"/>
      <w:sz w:val="24"/>
      <w:szCs w:val="24"/>
      <w:lang/>
      <w14:ligatures w14:val="standardContextual"/>
    </w:rPr>
  </w:style>
  <w:style w:type="paragraph" w:styleId="Heading1">
    <w:name w:val="heading 1"/>
    <w:aliases w:val="H1,h1,Heading 1 3GPP"/>
    <w:next w:val="Normal"/>
    <w:link w:val="Heading1Char"/>
    <w:qFormat/>
    <w:rsid w:val="003E16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109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096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8"/>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10"/>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1D7C43"/>
    <w:pPr>
      <w:numPr>
        <w:numId w:val="15"/>
      </w:numPr>
      <w:spacing w:after="120"/>
      <w:ind w:left="0" w:firstLine="0"/>
      <w:jc w:val="both"/>
    </w:pPr>
    <w:rPr>
      <w:rFonts w:eastAsia="Times New Roman"/>
      <w:b/>
      <w:bCs/>
      <w:lang w:val="en-US" w:eastAsia="zh-CN"/>
    </w:rPr>
  </w:style>
  <w:style w:type="paragraph" w:customStyle="1" w:styleId="Observation">
    <w:name w:val="Observation"/>
    <w:basedOn w:val="Proposal"/>
    <w:qFormat/>
    <w:rsid w:val="008847A4"/>
    <w:pPr>
      <w:numPr>
        <w:numId w:val="17"/>
      </w:numPr>
      <w:tabs>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1484</Words>
  <Characters>8464</Characters>
  <Application>Microsoft Office Word</Application>
  <DocSecurity>2</DocSecurity>
  <Lines>70</Lines>
  <Paragraphs>19</Paragraphs>
  <ScaleCrop>false</ScaleCrop>
  <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2</cp:revision>
  <dcterms:created xsi:type="dcterms:W3CDTF">2025-10-02T14:12:00Z</dcterms:created>
  <dcterms:modified xsi:type="dcterms:W3CDTF">2025-10-02T14:13:00Z</dcterms:modified>
</cp:coreProperties>
</file>